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87AF" w14:textId="2783B6A3" w:rsidR="00615BD8" w:rsidRPr="00FE4299" w:rsidRDefault="00E97400" w:rsidP="00615BD8">
      <w:pPr>
        <w:pStyle w:val="paragraph"/>
        <w:shd w:val="clear" w:color="auto" w:fill="FFFFFF"/>
        <w:spacing w:before="0" w:beforeAutospacing="0" w:after="0" w:afterAutospacing="0"/>
        <w:jc w:val="center"/>
        <w:textAlignment w:val="baseline"/>
        <w:rPr>
          <w:rStyle w:val="normaltextrun"/>
          <w:rFonts w:ascii="Arial" w:hAnsi="Arial" w:cs="Arial"/>
          <w:b/>
          <w:bCs/>
          <w:color w:val="000000"/>
          <w:u w:val="single"/>
        </w:rPr>
      </w:pPr>
      <w:r>
        <w:rPr>
          <w:rStyle w:val="normaltextrun"/>
          <w:rFonts w:ascii="Arial" w:hAnsi="Arial" w:cs="Arial"/>
          <w:b/>
          <w:bCs/>
          <w:color w:val="000000"/>
          <w:u w:val="single"/>
        </w:rPr>
        <w:t xml:space="preserve">Evidence Submission </w:t>
      </w:r>
      <w:r w:rsidR="00B65378">
        <w:rPr>
          <w:rStyle w:val="normaltextrun"/>
          <w:rFonts w:ascii="Arial" w:hAnsi="Arial" w:cs="Arial"/>
          <w:b/>
          <w:bCs/>
          <w:color w:val="000000"/>
          <w:u w:val="single"/>
        </w:rPr>
        <w:t xml:space="preserve">to the </w:t>
      </w:r>
      <w:r w:rsidR="00B65378" w:rsidRPr="00FE4299">
        <w:rPr>
          <w:rStyle w:val="normaltextrun"/>
          <w:rFonts w:ascii="Arial" w:hAnsi="Arial" w:cs="Arial"/>
          <w:b/>
          <w:bCs/>
          <w:color w:val="000000"/>
          <w:u w:val="single"/>
        </w:rPr>
        <w:t>Fairness &amp; Wellbeing Commission</w:t>
      </w:r>
      <w:r w:rsidR="00B65378">
        <w:rPr>
          <w:rStyle w:val="normaltextrun"/>
          <w:rFonts w:ascii="Arial" w:hAnsi="Arial" w:cs="Arial"/>
          <w:b/>
          <w:bCs/>
          <w:color w:val="000000"/>
          <w:u w:val="single"/>
        </w:rPr>
        <w:t xml:space="preserve"> </w:t>
      </w:r>
      <w:r>
        <w:rPr>
          <w:rStyle w:val="normaltextrun"/>
          <w:rFonts w:ascii="Arial" w:hAnsi="Arial" w:cs="Arial"/>
          <w:b/>
          <w:bCs/>
          <w:color w:val="000000"/>
          <w:u w:val="single"/>
        </w:rPr>
        <w:t xml:space="preserve">by Doncaster Minority Partnership Board on </w:t>
      </w:r>
      <w:r w:rsidR="00615BD8" w:rsidRPr="00FE4299">
        <w:rPr>
          <w:rStyle w:val="normaltextrun"/>
          <w:rFonts w:ascii="Arial" w:hAnsi="Arial" w:cs="Arial"/>
          <w:b/>
          <w:bCs/>
          <w:color w:val="000000"/>
          <w:u w:val="single"/>
        </w:rPr>
        <w:t xml:space="preserve">Ethnic Minority Health </w:t>
      </w:r>
      <w:r w:rsidR="00203E26">
        <w:rPr>
          <w:rStyle w:val="normaltextrun"/>
          <w:rFonts w:ascii="Arial" w:hAnsi="Arial" w:cs="Arial"/>
          <w:b/>
          <w:bCs/>
          <w:color w:val="000000"/>
          <w:u w:val="single"/>
        </w:rPr>
        <w:t>in Doncaster</w:t>
      </w:r>
      <w:r w:rsidR="00615BD8" w:rsidRPr="00FE4299">
        <w:rPr>
          <w:rStyle w:val="normaltextrun"/>
          <w:rFonts w:ascii="Arial" w:hAnsi="Arial" w:cs="Arial"/>
          <w:b/>
          <w:bCs/>
          <w:color w:val="000000"/>
          <w:u w:val="single"/>
        </w:rPr>
        <w:t xml:space="preserve"> </w:t>
      </w:r>
    </w:p>
    <w:p w14:paraId="1949ECA8" w14:textId="77777777" w:rsidR="00460D52" w:rsidRDefault="00460D52" w:rsidP="009740FC">
      <w:pPr>
        <w:pStyle w:val="paragraph"/>
        <w:shd w:val="clear" w:color="auto" w:fill="FFFFFF"/>
        <w:spacing w:before="0" w:beforeAutospacing="0" w:after="0" w:afterAutospacing="0"/>
        <w:textAlignment w:val="baseline"/>
        <w:rPr>
          <w:rStyle w:val="normaltextrun"/>
          <w:rFonts w:ascii="Arial" w:hAnsi="Arial" w:cs="Arial"/>
          <w:b/>
          <w:bCs/>
          <w:color w:val="000000"/>
          <w:u w:val="single"/>
        </w:rPr>
      </w:pPr>
    </w:p>
    <w:p w14:paraId="128FEDC8" w14:textId="22AE71A1" w:rsidR="00615BD8" w:rsidRPr="009740FC" w:rsidRDefault="00615BD8" w:rsidP="00615BD8">
      <w:pPr>
        <w:pStyle w:val="paragraph"/>
        <w:shd w:val="clear" w:color="auto" w:fill="FFFFFF"/>
        <w:spacing w:before="0" w:beforeAutospacing="0" w:after="0" w:afterAutospacing="0"/>
        <w:jc w:val="center"/>
        <w:textAlignment w:val="baseline"/>
        <w:rPr>
          <w:rStyle w:val="normaltextrun"/>
          <w:rFonts w:ascii="Arial" w:hAnsi="Arial" w:cs="Arial"/>
          <w:b/>
          <w:bCs/>
          <w:color w:val="000000"/>
          <w:u w:val="single"/>
        </w:rPr>
      </w:pPr>
      <w:r w:rsidRPr="009740FC">
        <w:rPr>
          <w:rStyle w:val="normaltextrun"/>
          <w:rFonts w:ascii="Arial" w:hAnsi="Arial" w:cs="Arial"/>
          <w:b/>
          <w:bCs/>
          <w:color w:val="000000"/>
          <w:u w:val="single"/>
        </w:rPr>
        <w:t>September 2023</w:t>
      </w:r>
    </w:p>
    <w:p w14:paraId="4E4939B5" w14:textId="77777777" w:rsidR="00FC2E64" w:rsidRDefault="00FC2E64" w:rsidP="00615BD8">
      <w:pPr>
        <w:pStyle w:val="paragraph"/>
        <w:shd w:val="clear" w:color="auto" w:fill="FFFFFF"/>
        <w:spacing w:before="0" w:beforeAutospacing="0" w:after="0" w:afterAutospacing="0"/>
        <w:jc w:val="center"/>
        <w:textAlignment w:val="baseline"/>
        <w:rPr>
          <w:rStyle w:val="normaltextrun"/>
          <w:rFonts w:ascii="Arial" w:hAnsi="Arial" w:cs="Arial"/>
          <w:b/>
          <w:bCs/>
          <w:color w:val="000000"/>
          <w:u w:val="single"/>
        </w:rPr>
      </w:pPr>
    </w:p>
    <w:p w14:paraId="3EC86506" w14:textId="77777777" w:rsidR="00966421" w:rsidRDefault="00966421" w:rsidP="00FC2E64">
      <w:pPr>
        <w:pStyle w:val="paragraph"/>
        <w:shd w:val="clear" w:color="auto" w:fill="FFFFFF"/>
        <w:spacing w:before="0" w:beforeAutospacing="0" w:after="0" w:afterAutospacing="0"/>
        <w:textAlignment w:val="baseline"/>
        <w:rPr>
          <w:rStyle w:val="normaltextrun"/>
          <w:rFonts w:ascii="Arial" w:hAnsi="Arial" w:cs="Arial"/>
          <w:b/>
          <w:bCs/>
          <w:color w:val="000000"/>
          <w:u w:val="single"/>
        </w:rPr>
      </w:pPr>
    </w:p>
    <w:p w14:paraId="3929A218" w14:textId="77777777" w:rsidR="00966421" w:rsidRPr="00211939" w:rsidRDefault="00966421" w:rsidP="00966421">
      <w:pPr>
        <w:jc w:val="both"/>
        <w:rPr>
          <w:rFonts w:ascii="Arial" w:hAnsi="Arial" w:cs="Arial"/>
          <w:b/>
          <w:bCs/>
        </w:rPr>
      </w:pPr>
      <w:r w:rsidRPr="00211939">
        <w:rPr>
          <w:rFonts w:ascii="Arial" w:hAnsi="Arial" w:cs="Arial"/>
          <w:b/>
          <w:bCs/>
        </w:rPr>
        <w:t>Authors (on behalf of Doncaster Minority Partnership Board)</w:t>
      </w:r>
    </w:p>
    <w:p w14:paraId="0D3C351C" w14:textId="77777777" w:rsidR="00966421" w:rsidRPr="00211939" w:rsidRDefault="00966421" w:rsidP="00966421">
      <w:pPr>
        <w:rPr>
          <w:rFonts w:ascii="Arial" w:hAnsi="Arial" w:cs="Arial"/>
          <w:i/>
          <w:iCs/>
          <w:lang w:eastAsia="en-GB"/>
        </w:rPr>
      </w:pPr>
      <w:r w:rsidRPr="00211939">
        <w:rPr>
          <w:rFonts w:ascii="Arial" w:hAnsi="Arial" w:cs="Arial"/>
          <w:b/>
          <w:bCs/>
          <w:lang w:eastAsia="en-GB"/>
        </w:rPr>
        <w:t>Sohaib Akhtar</w:t>
      </w:r>
      <w:r w:rsidRPr="00211939">
        <w:rPr>
          <w:rFonts w:ascii="Arial" w:hAnsi="Arial" w:cs="Arial"/>
          <w:lang w:eastAsia="en-GB"/>
        </w:rPr>
        <w:t xml:space="preserve">, Public Health Registrar, Public Health, </w:t>
      </w:r>
      <w:r w:rsidRPr="00211939">
        <w:rPr>
          <w:rFonts w:ascii="Arial" w:hAnsi="Arial" w:cs="Arial"/>
          <w:i/>
          <w:iCs/>
          <w:lang w:eastAsia="en-GB"/>
        </w:rPr>
        <w:t>City of Doncaster Council</w:t>
      </w:r>
    </w:p>
    <w:p w14:paraId="59CE2419" w14:textId="77777777" w:rsidR="00966421" w:rsidRPr="00211939" w:rsidRDefault="00966421" w:rsidP="00966421">
      <w:pPr>
        <w:rPr>
          <w:rFonts w:ascii="Arial" w:hAnsi="Arial" w:cs="Arial"/>
          <w:i/>
          <w:iCs/>
          <w:lang w:eastAsia="en-GB"/>
        </w:rPr>
      </w:pPr>
      <w:r w:rsidRPr="00211939">
        <w:rPr>
          <w:rFonts w:ascii="Arial" w:hAnsi="Arial" w:cs="Arial"/>
          <w:b/>
          <w:bCs/>
          <w:i/>
          <w:iCs/>
          <w:lang w:eastAsia="en-GB"/>
        </w:rPr>
        <w:t>Dr Victor Joseph</w:t>
      </w:r>
      <w:r w:rsidRPr="00211939">
        <w:rPr>
          <w:rFonts w:ascii="Arial" w:hAnsi="Arial" w:cs="Arial"/>
          <w:i/>
          <w:iCs/>
          <w:lang w:eastAsia="en-GB"/>
        </w:rPr>
        <w:t>, Consultant in Public Health, and Chair of Minority Partnership Board, City of Doncaster Council</w:t>
      </w:r>
    </w:p>
    <w:p w14:paraId="544BC45F" w14:textId="77777777" w:rsidR="00966421" w:rsidRPr="00211939" w:rsidRDefault="00966421" w:rsidP="00966421">
      <w:pPr>
        <w:rPr>
          <w:rFonts w:ascii="Arial" w:hAnsi="Arial" w:cs="Arial"/>
          <w:lang w:eastAsia="en-GB"/>
        </w:rPr>
      </w:pPr>
      <w:r w:rsidRPr="00211939">
        <w:rPr>
          <w:rFonts w:ascii="Arial" w:hAnsi="Arial" w:cs="Arial"/>
          <w:b/>
          <w:bCs/>
          <w:lang w:eastAsia="en-GB"/>
        </w:rPr>
        <w:t>Natasha Mercier</w:t>
      </w:r>
      <w:r w:rsidRPr="00211939">
        <w:rPr>
          <w:rFonts w:ascii="Arial" w:hAnsi="Arial" w:cs="Arial"/>
          <w:lang w:eastAsia="en-GB"/>
        </w:rPr>
        <w:t>, Doncaster Public Involvement and Community Engagement (PICE) Lead, Public Health, City of Doncaster Council</w:t>
      </w:r>
    </w:p>
    <w:p w14:paraId="3920C4C6" w14:textId="77777777" w:rsidR="00966421" w:rsidRDefault="00966421" w:rsidP="00FC2E64">
      <w:pPr>
        <w:pStyle w:val="paragraph"/>
        <w:shd w:val="clear" w:color="auto" w:fill="FFFFFF"/>
        <w:spacing w:before="0" w:beforeAutospacing="0" w:after="0" w:afterAutospacing="0"/>
        <w:textAlignment w:val="baseline"/>
        <w:rPr>
          <w:rStyle w:val="normaltextrun"/>
          <w:rFonts w:ascii="Arial" w:hAnsi="Arial" w:cs="Arial"/>
          <w:b/>
          <w:bCs/>
          <w:color w:val="000000"/>
          <w:u w:val="single"/>
        </w:rPr>
      </w:pPr>
    </w:p>
    <w:p w14:paraId="163C4583" w14:textId="77777777" w:rsidR="009740FC" w:rsidRDefault="009740FC" w:rsidP="00FC2E64">
      <w:pPr>
        <w:pStyle w:val="paragraph"/>
        <w:shd w:val="clear" w:color="auto" w:fill="FFFFFF"/>
        <w:spacing w:before="0" w:beforeAutospacing="0" w:after="0" w:afterAutospacing="0"/>
        <w:textAlignment w:val="baseline"/>
        <w:rPr>
          <w:rStyle w:val="normaltextrun"/>
          <w:rFonts w:ascii="Arial" w:hAnsi="Arial" w:cs="Arial"/>
          <w:b/>
          <w:bCs/>
          <w:color w:val="000000"/>
          <w:u w:val="single"/>
        </w:rPr>
      </w:pPr>
    </w:p>
    <w:p w14:paraId="67FFC753" w14:textId="12BD8E8A" w:rsidR="00FC2E64" w:rsidRDefault="0055608D" w:rsidP="00FC2E64">
      <w:pPr>
        <w:pStyle w:val="paragraph"/>
        <w:shd w:val="clear" w:color="auto" w:fill="FFFFFF"/>
        <w:spacing w:before="0" w:beforeAutospacing="0" w:after="0" w:afterAutospacing="0"/>
        <w:textAlignment w:val="baseline"/>
        <w:rPr>
          <w:rStyle w:val="normaltextrun"/>
          <w:rFonts w:ascii="Arial" w:hAnsi="Arial" w:cs="Arial"/>
          <w:b/>
          <w:bCs/>
          <w:color w:val="000000"/>
          <w:u w:val="single"/>
        </w:rPr>
      </w:pPr>
      <w:r>
        <w:rPr>
          <w:rStyle w:val="normaltextrun"/>
          <w:rFonts w:ascii="Arial" w:hAnsi="Arial" w:cs="Arial"/>
          <w:b/>
          <w:bCs/>
          <w:color w:val="000000"/>
          <w:u w:val="single"/>
        </w:rPr>
        <w:t xml:space="preserve">Acknowledgements </w:t>
      </w:r>
    </w:p>
    <w:p w14:paraId="7645C279" w14:textId="77777777" w:rsidR="00FC2E64" w:rsidRPr="00753DCD" w:rsidRDefault="00FC2E64" w:rsidP="0055608D">
      <w:pPr>
        <w:pStyle w:val="paragraph"/>
        <w:shd w:val="clear" w:color="auto" w:fill="FFFFFF"/>
        <w:spacing w:before="0" w:beforeAutospacing="0" w:after="0" w:afterAutospacing="0"/>
        <w:textAlignment w:val="baseline"/>
        <w:rPr>
          <w:rStyle w:val="normaltextrun"/>
          <w:rFonts w:ascii="Arial" w:hAnsi="Arial" w:cs="Arial"/>
          <w:b/>
          <w:bCs/>
          <w:sz w:val="22"/>
          <w:szCs w:val="22"/>
          <w:u w:val="single"/>
        </w:rPr>
      </w:pPr>
    </w:p>
    <w:p w14:paraId="73645005" w14:textId="43258151" w:rsidR="00F4323B" w:rsidRDefault="004C6EA3" w:rsidP="00B4482A">
      <w:pPr>
        <w:pStyle w:val="paragraph"/>
        <w:numPr>
          <w:ilvl w:val="0"/>
          <w:numId w:val="26"/>
        </w:numPr>
        <w:shd w:val="clear" w:color="auto" w:fill="FFFFFF"/>
        <w:spacing w:before="0" w:beforeAutospacing="0" w:after="0" w:afterAutospacing="0"/>
        <w:textAlignment w:val="baseline"/>
        <w:rPr>
          <w:rStyle w:val="normaltextrun"/>
          <w:rFonts w:ascii="Arial" w:hAnsi="Arial" w:cs="Arial"/>
          <w:b/>
          <w:bCs/>
          <w:sz w:val="22"/>
          <w:szCs w:val="22"/>
        </w:rPr>
      </w:pPr>
      <w:r w:rsidRPr="00753DCD">
        <w:rPr>
          <w:rStyle w:val="normaltextrun"/>
          <w:rFonts w:ascii="Arial" w:hAnsi="Arial" w:cs="Arial"/>
          <w:b/>
          <w:bCs/>
          <w:sz w:val="22"/>
          <w:szCs w:val="22"/>
        </w:rPr>
        <w:t>Minority Partnership Board members</w:t>
      </w:r>
    </w:p>
    <w:p w14:paraId="4F5440CA" w14:textId="77777777" w:rsidR="00966421" w:rsidRPr="00753DCD" w:rsidRDefault="00966421" w:rsidP="009F1362">
      <w:pPr>
        <w:pStyle w:val="paragraph"/>
        <w:shd w:val="clear" w:color="auto" w:fill="FFFFFF"/>
        <w:spacing w:before="0" w:beforeAutospacing="0" w:after="0" w:afterAutospacing="0"/>
        <w:textAlignment w:val="baseline"/>
        <w:rPr>
          <w:rStyle w:val="normaltextrun"/>
          <w:rFonts w:ascii="Arial" w:hAnsi="Arial" w:cs="Arial"/>
          <w:b/>
          <w:bCs/>
          <w:sz w:val="22"/>
          <w:szCs w:val="22"/>
        </w:rPr>
      </w:pPr>
    </w:p>
    <w:p w14:paraId="1C979DD5" w14:textId="77777777" w:rsidR="009F1362" w:rsidRDefault="009F1362" w:rsidP="009F1362">
      <w:pPr>
        <w:pStyle w:val="paragraph"/>
        <w:shd w:val="clear" w:color="auto" w:fill="FFFFFF"/>
        <w:spacing w:before="0" w:beforeAutospacing="0" w:after="0" w:afterAutospacing="0"/>
        <w:textAlignment w:val="baseline"/>
        <w:rPr>
          <w:rStyle w:val="normaltextrun"/>
          <w:rFonts w:ascii="Arial" w:hAnsi="Arial" w:cs="Arial"/>
          <w:b/>
          <w:bCs/>
          <w:sz w:val="22"/>
          <w:szCs w:val="22"/>
        </w:rPr>
      </w:pPr>
    </w:p>
    <w:p w14:paraId="2DCC8B76" w14:textId="503C24D9" w:rsidR="00DF214F" w:rsidRDefault="00D2481C" w:rsidP="00B4482A">
      <w:pPr>
        <w:pStyle w:val="paragraph"/>
        <w:numPr>
          <w:ilvl w:val="0"/>
          <w:numId w:val="26"/>
        </w:numPr>
        <w:shd w:val="clear" w:color="auto" w:fill="FFFFFF"/>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 xml:space="preserve">Supporting </w:t>
      </w:r>
      <w:r w:rsidR="00737E7E">
        <w:rPr>
          <w:rStyle w:val="normaltextrun"/>
          <w:rFonts w:ascii="Arial" w:hAnsi="Arial" w:cs="Arial"/>
          <w:b/>
          <w:bCs/>
          <w:sz w:val="22"/>
          <w:szCs w:val="22"/>
        </w:rPr>
        <w:t>focus group discussions:</w:t>
      </w:r>
    </w:p>
    <w:p w14:paraId="3231894E" w14:textId="77777777" w:rsidR="00737E7E" w:rsidRDefault="00737E7E" w:rsidP="009F1362">
      <w:pPr>
        <w:pStyle w:val="paragraph"/>
        <w:shd w:val="clear" w:color="auto" w:fill="FFFFFF"/>
        <w:spacing w:before="0" w:beforeAutospacing="0" w:after="0" w:afterAutospacing="0"/>
        <w:textAlignment w:val="baseline"/>
        <w:rPr>
          <w:rStyle w:val="normaltextrun"/>
          <w:rFonts w:ascii="Arial" w:hAnsi="Arial" w:cs="Arial"/>
          <w:b/>
          <w:bCs/>
          <w:sz w:val="22"/>
          <w:szCs w:val="22"/>
        </w:rPr>
      </w:pPr>
    </w:p>
    <w:p w14:paraId="021FF7F7" w14:textId="2B28FC0D" w:rsidR="00C93EAC" w:rsidRPr="009740FC" w:rsidRDefault="003A5688" w:rsidP="00B4482A">
      <w:pPr>
        <w:pStyle w:val="paragraph"/>
        <w:numPr>
          <w:ilvl w:val="0"/>
          <w:numId w:val="27"/>
        </w:numPr>
        <w:shd w:val="clear" w:color="auto" w:fill="FFFFFF"/>
        <w:spacing w:before="0" w:beforeAutospacing="0" w:after="0" w:afterAutospacing="0"/>
        <w:textAlignment w:val="baseline"/>
        <w:rPr>
          <w:rStyle w:val="normaltextrun"/>
          <w:rFonts w:ascii="Arial" w:hAnsi="Arial" w:cs="Arial"/>
          <w:sz w:val="22"/>
          <w:szCs w:val="22"/>
        </w:rPr>
      </w:pPr>
      <w:r w:rsidRPr="009740FC">
        <w:rPr>
          <w:rStyle w:val="normaltextrun"/>
          <w:rFonts w:ascii="Arial" w:hAnsi="Arial" w:cs="Arial"/>
          <w:sz w:val="22"/>
          <w:szCs w:val="22"/>
        </w:rPr>
        <w:t xml:space="preserve">Natasha Mercier, </w:t>
      </w:r>
      <w:r w:rsidR="009E69E2" w:rsidRPr="009740FC">
        <w:rPr>
          <w:rStyle w:val="normaltextrun"/>
          <w:rFonts w:ascii="Arial" w:hAnsi="Arial" w:cs="Arial"/>
          <w:sz w:val="22"/>
          <w:szCs w:val="22"/>
        </w:rPr>
        <w:t xml:space="preserve">Doncaster </w:t>
      </w:r>
      <w:r w:rsidRPr="009740FC">
        <w:rPr>
          <w:rStyle w:val="normaltextrun"/>
          <w:rFonts w:ascii="Arial" w:hAnsi="Arial" w:cs="Arial"/>
          <w:sz w:val="22"/>
          <w:szCs w:val="22"/>
        </w:rPr>
        <w:t>Public Health</w:t>
      </w:r>
      <w:r w:rsidR="009E69E2" w:rsidRPr="009740FC">
        <w:rPr>
          <w:rStyle w:val="normaltextrun"/>
          <w:rFonts w:ascii="Arial" w:hAnsi="Arial" w:cs="Arial"/>
          <w:sz w:val="22"/>
          <w:szCs w:val="22"/>
        </w:rPr>
        <w:t xml:space="preserve"> Team</w:t>
      </w:r>
    </w:p>
    <w:p w14:paraId="12D33A13" w14:textId="208A5ECF" w:rsidR="009E69E2" w:rsidRPr="009740FC" w:rsidRDefault="009E69E2" w:rsidP="00B4482A">
      <w:pPr>
        <w:pStyle w:val="paragraph"/>
        <w:numPr>
          <w:ilvl w:val="0"/>
          <w:numId w:val="27"/>
        </w:numPr>
        <w:shd w:val="clear" w:color="auto" w:fill="FFFFFF"/>
        <w:spacing w:before="0" w:beforeAutospacing="0" w:after="0" w:afterAutospacing="0"/>
        <w:textAlignment w:val="baseline"/>
        <w:rPr>
          <w:rStyle w:val="normaltextrun"/>
          <w:rFonts w:ascii="Arial" w:hAnsi="Arial" w:cs="Arial"/>
          <w:sz w:val="22"/>
          <w:szCs w:val="22"/>
        </w:rPr>
      </w:pPr>
      <w:r w:rsidRPr="009740FC">
        <w:rPr>
          <w:rStyle w:val="normaltextrun"/>
          <w:rFonts w:ascii="Arial" w:hAnsi="Arial" w:cs="Arial"/>
          <w:sz w:val="22"/>
          <w:szCs w:val="22"/>
        </w:rPr>
        <w:t>Jane Robinson, Doncaster Public Health Team</w:t>
      </w:r>
    </w:p>
    <w:p w14:paraId="507BC0D3" w14:textId="14EEDABB" w:rsidR="009E69E2" w:rsidRPr="009740FC" w:rsidRDefault="009E69E2" w:rsidP="00B4482A">
      <w:pPr>
        <w:pStyle w:val="paragraph"/>
        <w:numPr>
          <w:ilvl w:val="0"/>
          <w:numId w:val="27"/>
        </w:numPr>
        <w:shd w:val="clear" w:color="auto" w:fill="FFFFFF"/>
        <w:spacing w:before="0" w:beforeAutospacing="0" w:after="0" w:afterAutospacing="0"/>
        <w:textAlignment w:val="baseline"/>
        <w:rPr>
          <w:rStyle w:val="normaltextrun"/>
          <w:rFonts w:ascii="Arial" w:hAnsi="Arial" w:cs="Arial"/>
          <w:sz w:val="22"/>
          <w:szCs w:val="22"/>
        </w:rPr>
      </w:pPr>
      <w:r w:rsidRPr="009740FC">
        <w:rPr>
          <w:rStyle w:val="normaltextrun"/>
          <w:rFonts w:ascii="Arial" w:hAnsi="Arial" w:cs="Arial"/>
          <w:sz w:val="22"/>
          <w:szCs w:val="22"/>
        </w:rPr>
        <w:t>Alina Taba, Doncaster Public Health Team</w:t>
      </w:r>
    </w:p>
    <w:p w14:paraId="16F261E2" w14:textId="61E0A4D2" w:rsidR="00C93EAC" w:rsidRPr="009740FC" w:rsidRDefault="003A5688" w:rsidP="00B4482A">
      <w:pPr>
        <w:pStyle w:val="paragraph"/>
        <w:numPr>
          <w:ilvl w:val="0"/>
          <w:numId w:val="27"/>
        </w:numPr>
        <w:shd w:val="clear" w:color="auto" w:fill="FFFFFF"/>
        <w:spacing w:before="0" w:beforeAutospacing="0" w:after="0" w:afterAutospacing="0"/>
        <w:textAlignment w:val="baseline"/>
        <w:rPr>
          <w:rFonts w:ascii="Arial" w:hAnsi="Arial" w:cs="Arial"/>
          <w:sz w:val="22"/>
          <w:szCs w:val="22"/>
        </w:rPr>
      </w:pPr>
      <w:r w:rsidRPr="009740FC">
        <w:rPr>
          <w:rStyle w:val="normaltextrun"/>
          <w:rFonts w:ascii="Arial" w:hAnsi="Arial" w:cs="Arial"/>
          <w:sz w:val="22"/>
          <w:szCs w:val="22"/>
        </w:rPr>
        <w:t xml:space="preserve">Sian Owen, </w:t>
      </w:r>
      <w:r w:rsidR="00C93EAC" w:rsidRPr="009740FC">
        <w:rPr>
          <w:rFonts w:ascii="Arial" w:hAnsi="Arial" w:cs="Arial"/>
          <w:color w:val="000000"/>
          <w:sz w:val="22"/>
          <w:szCs w:val="22"/>
        </w:rPr>
        <w:t>Healthwatch Doncaster</w:t>
      </w:r>
    </w:p>
    <w:p w14:paraId="1D2E975E" w14:textId="77777777" w:rsidR="00FC433E" w:rsidRPr="009740FC" w:rsidRDefault="00FC433E" w:rsidP="00B4482A">
      <w:pPr>
        <w:pStyle w:val="ListParagraph"/>
        <w:numPr>
          <w:ilvl w:val="0"/>
          <w:numId w:val="27"/>
        </w:numPr>
        <w:rPr>
          <w:rFonts w:ascii="Arial" w:hAnsi="Arial" w:cs="Arial"/>
        </w:rPr>
      </w:pPr>
      <w:r w:rsidRPr="009740FC">
        <w:rPr>
          <w:rFonts w:ascii="Arial" w:hAnsi="Arial" w:cs="Arial"/>
        </w:rPr>
        <w:t xml:space="preserve">Doncaster Conversation Club </w:t>
      </w:r>
    </w:p>
    <w:p w14:paraId="1F71A2FA" w14:textId="77777777" w:rsidR="00FC433E" w:rsidRPr="009740FC" w:rsidRDefault="00FC433E" w:rsidP="00B4482A">
      <w:pPr>
        <w:pStyle w:val="ListParagraph"/>
        <w:numPr>
          <w:ilvl w:val="0"/>
          <w:numId w:val="27"/>
        </w:numPr>
        <w:rPr>
          <w:rFonts w:ascii="Arial" w:hAnsi="Arial" w:cs="Arial"/>
        </w:rPr>
      </w:pPr>
      <w:r w:rsidRPr="009740FC">
        <w:rPr>
          <w:rFonts w:ascii="Arial" w:hAnsi="Arial" w:cs="Arial"/>
        </w:rPr>
        <w:t xml:space="preserve">BME United </w:t>
      </w:r>
    </w:p>
    <w:p w14:paraId="658622A4" w14:textId="77777777" w:rsidR="00FC433E" w:rsidRPr="009740FC" w:rsidRDefault="00FC433E" w:rsidP="00B4482A">
      <w:pPr>
        <w:pStyle w:val="ListParagraph"/>
        <w:numPr>
          <w:ilvl w:val="0"/>
          <w:numId w:val="27"/>
        </w:numPr>
        <w:rPr>
          <w:rFonts w:ascii="Arial" w:hAnsi="Arial" w:cs="Arial"/>
        </w:rPr>
      </w:pPr>
      <w:r w:rsidRPr="009740FC">
        <w:rPr>
          <w:rFonts w:ascii="Arial" w:hAnsi="Arial" w:cs="Arial"/>
        </w:rPr>
        <w:t xml:space="preserve">The Junction, Hexthorpe </w:t>
      </w:r>
    </w:p>
    <w:p w14:paraId="65EBD4E7" w14:textId="77777777" w:rsidR="00FC433E" w:rsidRPr="009740FC" w:rsidRDefault="00FC433E" w:rsidP="00B4482A">
      <w:pPr>
        <w:pStyle w:val="ListParagraph"/>
        <w:numPr>
          <w:ilvl w:val="0"/>
          <w:numId w:val="27"/>
        </w:numPr>
        <w:rPr>
          <w:rFonts w:ascii="Arial" w:hAnsi="Arial" w:cs="Arial"/>
        </w:rPr>
      </w:pPr>
      <w:r w:rsidRPr="009740FC">
        <w:rPr>
          <w:rFonts w:ascii="Arial" w:hAnsi="Arial" w:cs="Arial"/>
        </w:rPr>
        <w:t>Mears Group PLC</w:t>
      </w:r>
    </w:p>
    <w:p w14:paraId="23538E44" w14:textId="77777777" w:rsidR="00FC433E" w:rsidRPr="009740FC" w:rsidRDefault="00FC433E" w:rsidP="00B4482A">
      <w:pPr>
        <w:pStyle w:val="ListParagraph"/>
        <w:numPr>
          <w:ilvl w:val="0"/>
          <w:numId w:val="27"/>
        </w:numPr>
        <w:rPr>
          <w:rFonts w:ascii="Arial" w:hAnsi="Arial" w:cs="Arial"/>
        </w:rPr>
      </w:pPr>
      <w:r w:rsidRPr="009740FC">
        <w:rPr>
          <w:rFonts w:ascii="Arial" w:hAnsi="Arial" w:cs="Arial"/>
        </w:rPr>
        <w:t xml:space="preserve">Healthy Her Muslim Ladies Group </w:t>
      </w:r>
    </w:p>
    <w:p w14:paraId="57859334" w14:textId="77777777" w:rsidR="00FC433E" w:rsidRPr="009740FC" w:rsidRDefault="00FC433E" w:rsidP="00B4482A">
      <w:pPr>
        <w:pStyle w:val="ListParagraph"/>
        <w:numPr>
          <w:ilvl w:val="0"/>
          <w:numId w:val="27"/>
        </w:numPr>
        <w:rPr>
          <w:rFonts w:ascii="Arial" w:hAnsi="Arial" w:cs="Arial"/>
        </w:rPr>
      </w:pPr>
      <w:r w:rsidRPr="009740FC">
        <w:rPr>
          <w:rFonts w:ascii="Arial" w:hAnsi="Arial" w:cs="Arial"/>
        </w:rPr>
        <w:t xml:space="preserve">St Peters in Chains Church </w:t>
      </w:r>
    </w:p>
    <w:p w14:paraId="3A6D1D30" w14:textId="77777777" w:rsidR="00FC433E" w:rsidRPr="009740FC" w:rsidRDefault="00FC433E" w:rsidP="00B4482A">
      <w:pPr>
        <w:pStyle w:val="ListParagraph"/>
        <w:numPr>
          <w:ilvl w:val="0"/>
          <w:numId w:val="27"/>
        </w:numPr>
        <w:rPr>
          <w:rFonts w:ascii="Arial" w:hAnsi="Arial" w:cs="Arial"/>
        </w:rPr>
      </w:pPr>
      <w:r w:rsidRPr="009740FC">
        <w:rPr>
          <w:rFonts w:ascii="Arial" w:hAnsi="Arial" w:cs="Arial"/>
        </w:rPr>
        <w:t>2G (Second Generation)</w:t>
      </w:r>
    </w:p>
    <w:p w14:paraId="0705987A" w14:textId="06D79E90" w:rsidR="00FC433E" w:rsidRPr="009740FC" w:rsidRDefault="00FC433E" w:rsidP="00B4482A">
      <w:pPr>
        <w:pStyle w:val="ListParagraph"/>
        <w:numPr>
          <w:ilvl w:val="0"/>
          <w:numId w:val="27"/>
        </w:numPr>
        <w:rPr>
          <w:rFonts w:ascii="Arial" w:hAnsi="Arial" w:cs="Arial"/>
        </w:rPr>
      </w:pPr>
      <w:r w:rsidRPr="009740FC">
        <w:rPr>
          <w:rFonts w:ascii="Arial" w:hAnsi="Arial" w:cs="Arial"/>
        </w:rPr>
        <w:t>Chinese Community Group – run by</w:t>
      </w:r>
      <w:r w:rsidR="009740FC" w:rsidRPr="009740FC">
        <w:rPr>
          <w:rFonts w:ascii="Arial" w:hAnsi="Arial" w:cs="Arial"/>
        </w:rPr>
        <w:t xml:space="preserve"> Doncaster Central Learning Centre</w:t>
      </w:r>
      <w:r w:rsidRPr="009740FC">
        <w:rPr>
          <w:rFonts w:ascii="Arial" w:hAnsi="Arial" w:cs="Arial"/>
        </w:rPr>
        <w:t xml:space="preserve"> </w:t>
      </w:r>
      <w:r w:rsidR="009740FC" w:rsidRPr="009740FC">
        <w:rPr>
          <w:rFonts w:ascii="Arial" w:hAnsi="Arial" w:cs="Arial"/>
        </w:rPr>
        <w:t>(</w:t>
      </w:r>
      <w:r w:rsidRPr="009740FC">
        <w:rPr>
          <w:rFonts w:ascii="Arial" w:hAnsi="Arial" w:cs="Arial"/>
        </w:rPr>
        <w:t>DCLC</w:t>
      </w:r>
      <w:r w:rsidR="009740FC" w:rsidRPr="009740FC">
        <w:rPr>
          <w:rFonts w:ascii="Arial" w:hAnsi="Arial" w:cs="Arial"/>
        </w:rPr>
        <w:t>)</w:t>
      </w:r>
      <w:r w:rsidRPr="009740FC">
        <w:rPr>
          <w:rFonts w:ascii="Arial" w:hAnsi="Arial" w:cs="Arial"/>
        </w:rPr>
        <w:t xml:space="preserve"> </w:t>
      </w:r>
    </w:p>
    <w:p w14:paraId="0C87F15F" w14:textId="77777777" w:rsidR="00E82656" w:rsidRPr="00C93EAC" w:rsidRDefault="00E82656" w:rsidP="00FC433E">
      <w:pPr>
        <w:pStyle w:val="paragraph"/>
        <w:shd w:val="clear" w:color="auto" w:fill="FFFFFF"/>
        <w:spacing w:before="0" w:beforeAutospacing="0" w:after="0" w:afterAutospacing="0"/>
        <w:ind w:left="720"/>
        <w:textAlignment w:val="baseline"/>
        <w:rPr>
          <w:rFonts w:ascii="Arial" w:hAnsi="Arial" w:cs="Arial"/>
          <w:b/>
          <w:bCs/>
          <w:sz w:val="22"/>
          <w:szCs w:val="22"/>
        </w:rPr>
      </w:pPr>
    </w:p>
    <w:p w14:paraId="58D75898" w14:textId="5F5D79BC" w:rsidR="003A5688" w:rsidRPr="00753DCD" w:rsidRDefault="003A5688" w:rsidP="009E69E2">
      <w:pPr>
        <w:pStyle w:val="paragraph"/>
        <w:shd w:val="clear" w:color="auto" w:fill="FFFFFF"/>
        <w:spacing w:before="0" w:beforeAutospacing="0" w:after="0" w:afterAutospacing="0"/>
        <w:textAlignment w:val="baseline"/>
        <w:rPr>
          <w:rStyle w:val="normaltextrun"/>
          <w:rFonts w:ascii="Arial" w:hAnsi="Arial" w:cs="Arial"/>
          <w:b/>
          <w:bCs/>
          <w:sz w:val="22"/>
          <w:szCs w:val="22"/>
        </w:rPr>
      </w:pPr>
    </w:p>
    <w:p w14:paraId="1EB06F66" w14:textId="77777777" w:rsidR="009F1362" w:rsidRPr="00753DCD" w:rsidRDefault="009F1362" w:rsidP="009F1362">
      <w:pPr>
        <w:pStyle w:val="paragraph"/>
        <w:shd w:val="clear" w:color="auto" w:fill="FFFFFF"/>
        <w:spacing w:before="0" w:beforeAutospacing="0" w:after="0" w:afterAutospacing="0"/>
        <w:textAlignment w:val="baseline"/>
        <w:rPr>
          <w:rStyle w:val="normaltextrun"/>
          <w:rFonts w:ascii="Arial" w:hAnsi="Arial" w:cs="Arial"/>
          <w:b/>
          <w:bCs/>
          <w:sz w:val="22"/>
          <w:szCs w:val="22"/>
        </w:rPr>
      </w:pPr>
    </w:p>
    <w:p w14:paraId="46EEA8EC" w14:textId="4025160F" w:rsidR="009F1362" w:rsidRPr="00753DCD" w:rsidRDefault="009F1362" w:rsidP="00B4482A">
      <w:pPr>
        <w:pStyle w:val="paragraph"/>
        <w:numPr>
          <w:ilvl w:val="0"/>
          <w:numId w:val="29"/>
        </w:numPr>
        <w:shd w:val="clear" w:color="auto" w:fill="FFFFFF"/>
        <w:spacing w:before="0" w:beforeAutospacing="0" w:after="0" w:afterAutospacing="0"/>
        <w:textAlignment w:val="baseline"/>
        <w:rPr>
          <w:rStyle w:val="normaltextrun"/>
          <w:rFonts w:ascii="Arial" w:hAnsi="Arial" w:cs="Arial"/>
          <w:b/>
          <w:bCs/>
          <w:sz w:val="22"/>
          <w:szCs w:val="22"/>
        </w:rPr>
      </w:pPr>
      <w:r w:rsidRPr="00753DCD">
        <w:rPr>
          <w:rStyle w:val="normaltextrun"/>
          <w:rFonts w:ascii="Arial" w:hAnsi="Arial" w:cs="Arial"/>
          <w:b/>
          <w:bCs/>
          <w:sz w:val="22"/>
          <w:szCs w:val="22"/>
        </w:rPr>
        <w:t>Partner Agencies</w:t>
      </w:r>
      <w:r w:rsidR="00240FD8" w:rsidRPr="00753DCD">
        <w:rPr>
          <w:rStyle w:val="normaltextrun"/>
          <w:rFonts w:ascii="Arial" w:hAnsi="Arial" w:cs="Arial"/>
          <w:b/>
          <w:bCs/>
          <w:sz w:val="22"/>
          <w:szCs w:val="22"/>
        </w:rPr>
        <w:t xml:space="preserve"> engaging with Minority Partnership Board</w:t>
      </w:r>
      <w:r w:rsidRPr="00753DCD">
        <w:rPr>
          <w:rStyle w:val="normaltextrun"/>
          <w:rFonts w:ascii="Arial" w:hAnsi="Arial" w:cs="Arial"/>
          <w:b/>
          <w:bCs/>
          <w:sz w:val="22"/>
          <w:szCs w:val="22"/>
        </w:rPr>
        <w:t xml:space="preserve">: </w:t>
      </w:r>
    </w:p>
    <w:p w14:paraId="1F3D400D" w14:textId="77777777" w:rsidR="009F1362" w:rsidRPr="00753DCD" w:rsidRDefault="009F1362" w:rsidP="009F1362">
      <w:pPr>
        <w:pStyle w:val="paragraph"/>
        <w:shd w:val="clear" w:color="auto" w:fill="FFFFFF"/>
        <w:spacing w:before="0" w:beforeAutospacing="0" w:after="0" w:afterAutospacing="0"/>
        <w:textAlignment w:val="baseline"/>
        <w:rPr>
          <w:rStyle w:val="normaltextrun"/>
          <w:rFonts w:ascii="Arial" w:hAnsi="Arial" w:cs="Arial"/>
          <w:b/>
          <w:bCs/>
          <w:sz w:val="22"/>
          <w:szCs w:val="22"/>
        </w:rPr>
      </w:pPr>
    </w:p>
    <w:p w14:paraId="1EF6FAF2" w14:textId="5F28F28B" w:rsidR="009F1362" w:rsidRPr="009740FC" w:rsidRDefault="00653EA8" w:rsidP="00B4482A">
      <w:pPr>
        <w:pStyle w:val="paragraph"/>
        <w:numPr>
          <w:ilvl w:val="0"/>
          <w:numId w:val="28"/>
        </w:numPr>
        <w:shd w:val="clear" w:color="auto" w:fill="FFFFFF"/>
        <w:spacing w:before="0" w:beforeAutospacing="0" w:after="0" w:afterAutospacing="0"/>
        <w:textAlignment w:val="baseline"/>
        <w:rPr>
          <w:rStyle w:val="normaltextrun"/>
          <w:rFonts w:ascii="Arial" w:hAnsi="Arial" w:cs="Arial"/>
          <w:sz w:val="22"/>
          <w:szCs w:val="22"/>
        </w:rPr>
      </w:pPr>
      <w:r w:rsidRPr="009740FC">
        <w:rPr>
          <w:rStyle w:val="normaltextrun"/>
          <w:rFonts w:ascii="Arial" w:hAnsi="Arial" w:cs="Arial"/>
          <w:sz w:val="22"/>
          <w:szCs w:val="22"/>
        </w:rPr>
        <w:t xml:space="preserve">South Yorkshire Integrated Care Board </w:t>
      </w:r>
    </w:p>
    <w:p w14:paraId="75C6463E" w14:textId="09CA8E6F" w:rsidR="00653EA8" w:rsidRPr="009740FC" w:rsidRDefault="00067F9D" w:rsidP="00B4482A">
      <w:pPr>
        <w:pStyle w:val="paragraph"/>
        <w:numPr>
          <w:ilvl w:val="0"/>
          <w:numId w:val="28"/>
        </w:numPr>
        <w:shd w:val="clear" w:color="auto" w:fill="FFFFFF"/>
        <w:spacing w:before="0" w:beforeAutospacing="0" w:after="0" w:afterAutospacing="0"/>
        <w:textAlignment w:val="baseline"/>
        <w:rPr>
          <w:rStyle w:val="normaltextrun"/>
          <w:rFonts w:ascii="Arial" w:hAnsi="Arial" w:cs="Arial"/>
          <w:sz w:val="22"/>
          <w:szCs w:val="22"/>
        </w:rPr>
      </w:pPr>
      <w:r w:rsidRPr="009740FC">
        <w:rPr>
          <w:rStyle w:val="normaltextrun"/>
          <w:rFonts w:ascii="Arial" w:hAnsi="Arial" w:cs="Arial"/>
          <w:sz w:val="22"/>
          <w:szCs w:val="22"/>
        </w:rPr>
        <w:t>Doncaster and Bassetlaw teaching Hospitals NHS Foundation Trust</w:t>
      </w:r>
      <w:r w:rsidR="00753DCD" w:rsidRPr="009740FC">
        <w:rPr>
          <w:rStyle w:val="normaltextrun"/>
          <w:rFonts w:ascii="Arial" w:hAnsi="Arial" w:cs="Arial"/>
          <w:sz w:val="22"/>
          <w:szCs w:val="22"/>
        </w:rPr>
        <w:t xml:space="preserve"> (DBTH)</w:t>
      </w:r>
    </w:p>
    <w:p w14:paraId="4E6CE3E7" w14:textId="248F699A" w:rsidR="00067F9D" w:rsidRPr="009740FC" w:rsidRDefault="00753DCD" w:rsidP="00B4482A">
      <w:pPr>
        <w:pStyle w:val="paragraph"/>
        <w:numPr>
          <w:ilvl w:val="0"/>
          <w:numId w:val="28"/>
        </w:numPr>
        <w:shd w:val="clear" w:color="auto" w:fill="FFFFFF"/>
        <w:spacing w:before="0" w:beforeAutospacing="0" w:after="0" w:afterAutospacing="0"/>
        <w:textAlignment w:val="baseline"/>
        <w:rPr>
          <w:rFonts w:ascii="Arial" w:hAnsi="Arial" w:cs="Arial"/>
          <w:sz w:val="22"/>
          <w:szCs w:val="22"/>
        </w:rPr>
      </w:pPr>
      <w:r w:rsidRPr="009740FC">
        <w:rPr>
          <w:rStyle w:val="Emphasis"/>
          <w:rFonts w:ascii="Arial" w:hAnsi="Arial" w:cs="Arial"/>
          <w:i w:val="0"/>
          <w:iCs w:val="0"/>
          <w:sz w:val="22"/>
          <w:szCs w:val="22"/>
          <w:shd w:val="clear" w:color="auto" w:fill="FFFFFF"/>
        </w:rPr>
        <w:t>Rotherham Doncaster and South Humber</w:t>
      </w:r>
      <w:r w:rsidRPr="009740FC">
        <w:rPr>
          <w:rFonts w:ascii="Arial" w:hAnsi="Arial" w:cs="Arial"/>
          <w:sz w:val="22"/>
          <w:szCs w:val="22"/>
          <w:shd w:val="clear" w:color="auto" w:fill="FFFFFF"/>
        </w:rPr>
        <w:t> NHS Foundation Trust (</w:t>
      </w:r>
      <w:proofErr w:type="spellStart"/>
      <w:r w:rsidRPr="009740FC">
        <w:rPr>
          <w:rStyle w:val="Emphasis"/>
          <w:rFonts w:ascii="Arial" w:hAnsi="Arial" w:cs="Arial"/>
          <w:i w:val="0"/>
          <w:iCs w:val="0"/>
          <w:sz w:val="22"/>
          <w:szCs w:val="22"/>
          <w:shd w:val="clear" w:color="auto" w:fill="FFFFFF"/>
        </w:rPr>
        <w:t>RDaSH</w:t>
      </w:r>
      <w:proofErr w:type="spellEnd"/>
      <w:r w:rsidRPr="009740FC">
        <w:rPr>
          <w:rFonts w:ascii="Arial" w:hAnsi="Arial" w:cs="Arial"/>
          <w:sz w:val="22"/>
          <w:szCs w:val="22"/>
          <w:shd w:val="clear" w:color="auto" w:fill="FFFFFF"/>
        </w:rPr>
        <w:t>)</w:t>
      </w:r>
    </w:p>
    <w:p w14:paraId="7DC6CC92" w14:textId="2D5BCAEB" w:rsidR="00753DCD" w:rsidRPr="009740FC" w:rsidRDefault="006C2E37" w:rsidP="00B4482A">
      <w:pPr>
        <w:pStyle w:val="paragraph"/>
        <w:numPr>
          <w:ilvl w:val="0"/>
          <w:numId w:val="28"/>
        </w:numPr>
        <w:shd w:val="clear" w:color="auto" w:fill="FFFFFF"/>
        <w:spacing w:before="0" w:beforeAutospacing="0" w:after="0" w:afterAutospacing="0"/>
        <w:textAlignment w:val="baseline"/>
        <w:rPr>
          <w:rStyle w:val="Emphasis"/>
          <w:rFonts w:ascii="Arial" w:hAnsi="Arial" w:cs="Arial"/>
          <w:i w:val="0"/>
          <w:iCs w:val="0"/>
          <w:sz w:val="22"/>
          <w:szCs w:val="22"/>
        </w:rPr>
      </w:pPr>
      <w:r w:rsidRPr="009740FC">
        <w:rPr>
          <w:rStyle w:val="Emphasis"/>
          <w:rFonts w:ascii="Arial" w:hAnsi="Arial" w:cs="Arial"/>
          <w:i w:val="0"/>
          <w:iCs w:val="0"/>
          <w:sz w:val="22"/>
          <w:szCs w:val="22"/>
          <w:shd w:val="clear" w:color="auto" w:fill="FFFFFF"/>
        </w:rPr>
        <w:t>City of Doncaster Council</w:t>
      </w:r>
    </w:p>
    <w:p w14:paraId="32EBEB52" w14:textId="0F0018A5" w:rsidR="006C2E37" w:rsidRPr="009740FC" w:rsidRDefault="00323053" w:rsidP="00B4482A">
      <w:pPr>
        <w:pStyle w:val="paragraph"/>
        <w:numPr>
          <w:ilvl w:val="0"/>
          <w:numId w:val="28"/>
        </w:numPr>
        <w:shd w:val="clear" w:color="auto" w:fill="FFFFFF"/>
        <w:spacing w:before="0" w:beforeAutospacing="0" w:after="0" w:afterAutospacing="0"/>
        <w:textAlignment w:val="baseline"/>
        <w:rPr>
          <w:rStyle w:val="Emphasis"/>
          <w:rFonts w:ascii="Arial" w:hAnsi="Arial" w:cs="Arial"/>
          <w:i w:val="0"/>
          <w:iCs w:val="0"/>
          <w:sz w:val="22"/>
          <w:szCs w:val="22"/>
        </w:rPr>
      </w:pPr>
      <w:r w:rsidRPr="009740FC">
        <w:rPr>
          <w:rStyle w:val="Emphasis"/>
          <w:rFonts w:ascii="Arial" w:hAnsi="Arial" w:cs="Arial"/>
          <w:i w:val="0"/>
          <w:iCs w:val="0"/>
          <w:sz w:val="22"/>
          <w:szCs w:val="22"/>
          <w:shd w:val="clear" w:color="auto" w:fill="FFFFFF"/>
        </w:rPr>
        <w:t xml:space="preserve">Doncaster Primary Care Networks </w:t>
      </w:r>
    </w:p>
    <w:p w14:paraId="47D65E39" w14:textId="188D18A4" w:rsidR="00323053" w:rsidRPr="009740FC" w:rsidRDefault="004A0033" w:rsidP="00B4482A">
      <w:pPr>
        <w:pStyle w:val="paragraph"/>
        <w:numPr>
          <w:ilvl w:val="0"/>
          <w:numId w:val="28"/>
        </w:numPr>
        <w:shd w:val="clear" w:color="auto" w:fill="FFFFFF"/>
        <w:spacing w:before="0" w:beforeAutospacing="0" w:after="0" w:afterAutospacing="0"/>
        <w:textAlignment w:val="baseline"/>
        <w:rPr>
          <w:rStyle w:val="Emphasis"/>
          <w:rFonts w:ascii="Arial" w:hAnsi="Arial" w:cs="Arial"/>
          <w:i w:val="0"/>
          <w:iCs w:val="0"/>
          <w:sz w:val="22"/>
          <w:szCs w:val="22"/>
        </w:rPr>
      </w:pPr>
      <w:r w:rsidRPr="009740FC">
        <w:rPr>
          <w:rStyle w:val="Emphasis"/>
          <w:rFonts w:ascii="Arial" w:hAnsi="Arial" w:cs="Arial"/>
          <w:i w:val="0"/>
          <w:iCs w:val="0"/>
          <w:sz w:val="22"/>
          <w:szCs w:val="22"/>
          <w:shd w:val="clear" w:color="auto" w:fill="FFFFFF"/>
        </w:rPr>
        <w:t xml:space="preserve">St Leger Homes of </w:t>
      </w:r>
      <w:r w:rsidR="009E69E2" w:rsidRPr="009740FC">
        <w:rPr>
          <w:rStyle w:val="Emphasis"/>
          <w:rFonts w:ascii="Arial" w:hAnsi="Arial" w:cs="Arial"/>
          <w:i w:val="0"/>
          <w:iCs w:val="0"/>
          <w:sz w:val="22"/>
          <w:szCs w:val="22"/>
          <w:shd w:val="clear" w:color="auto" w:fill="FFFFFF"/>
        </w:rPr>
        <w:t>Doncaster</w:t>
      </w:r>
      <w:r w:rsidRPr="009740FC">
        <w:rPr>
          <w:rStyle w:val="Emphasis"/>
          <w:rFonts w:ascii="Arial" w:hAnsi="Arial" w:cs="Arial"/>
          <w:i w:val="0"/>
          <w:iCs w:val="0"/>
          <w:sz w:val="22"/>
          <w:szCs w:val="22"/>
          <w:shd w:val="clear" w:color="auto" w:fill="FFFFFF"/>
        </w:rPr>
        <w:t xml:space="preserve"> </w:t>
      </w:r>
    </w:p>
    <w:p w14:paraId="5A9E544B" w14:textId="622D3298" w:rsidR="004A0033" w:rsidRPr="009740FC" w:rsidRDefault="00715271" w:rsidP="00B4482A">
      <w:pPr>
        <w:pStyle w:val="paragraph"/>
        <w:numPr>
          <w:ilvl w:val="0"/>
          <w:numId w:val="28"/>
        </w:numPr>
        <w:shd w:val="clear" w:color="auto" w:fill="FFFFFF"/>
        <w:spacing w:before="0" w:beforeAutospacing="0" w:after="0" w:afterAutospacing="0"/>
        <w:textAlignment w:val="baseline"/>
        <w:rPr>
          <w:rStyle w:val="normaltextrun"/>
          <w:rFonts w:ascii="Arial" w:hAnsi="Arial" w:cs="Arial"/>
          <w:sz w:val="22"/>
          <w:szCs w:val="22"/>
        </w:rPr>
      </w:pPr>
      <w:r w:rsidRPr="009740FC">
        <w:rPr>
          <w:rStyle w:val="normaltextrun"/>
          <w:rFonts w:ascii="Arial" w:hAnsi="Arial" w:cs="Arial"/>
          <w:sz w:val="22"/>
          <w:szCs w:val="22"/>
        </w:rPr>
        <w:t>Changing Lives</w:t>
      </w:r>
    </w:p>
    <w:p w14:paraId="0380624A" w14:textId="659B99FB" w:rsidR="00715271" w:rsidRPr="009740FC" w:rsidRDefault="00DF214F" w:rsidP="00B4482A">
      <w:pPr>
        <w:pStyle w:val="paragraph"/>
        <w:numPr>
          <w:ilvl w:val="0"/>
          <w:numId w:val="28"/>
        </w:numPr>
        <w:shd w:val="clear" w:color="auto" w:fill="FFFFFF"/>
        <w:spacing w:before="0" w:beforeAutospacing="0" w:after="0" w:afterAutospacing="0"/>
        <w:textAlignment w:val="baseline"/>
        <w:rPr>
          <w:rStyle w:val="normaltextrun"/>
          <w:rFonts w:ascii="Arial" w:hAnsi="Arial" w:cs="Arial"/>
          <w:sz w:val="22"/>
          <w:szCs w:val="22"/>
        </w:rPr>
      </w:pPr>
      <w:r w:rsidRPr="009740FC">
        <w:rPr>
          <w:rStyle w:val="normaltextrun"/>
          <w:rFonts w:ascii="Arial" w:hAnsi="Arial" w:cs="Arial"/>
          <w:sz w:val="22"/>
          <w:szCs w:val="22"/>
        </w:rPr>
        <w:t>Conversation Club</w:t>
      </w:r>
    </w:p>
    <w:p w14:paraId="4CD03E71" w14:textId="77777777" w:rsidR="00DF214F" w:rsidRPr="00753DCD" w:rsidRDefault="00DF214F" w:rsidP="00DF214F">
      <w:pPr>
        <w:pStyle w:val="paragraph"/>
        <w:shd w:val="clear" w:color="auto" w:fill="FFFFFF"/>
        <w:spacing w:before="0" w:beforeAutospacing="0" w:after="0" w:afterAutospacing="0"/>
        <w:ind w:left="720"/>
        <w:textAlignment w:val="baseline"/>
        <w:rPr>
          <w:rStyle w:val="normaltextrun"/>
          <w:rFonts w:ascii="Arial" w:hAnsi="Arial" w:cs="Arial"/>
          <w:b/>
          <w:bCs/>
          <w:sz w:val="22"/>
          <w:szCs w:val="22"/>
        </w:rPr>
      </w:pPr>
    </w:p>
    <w:p w14:paraId="09932542" w14:textId="77777777" w:rsidR="00FC2E64" w:rsidRDefault="00FC2E64" w:rsidP="00B02196">
      <w:pPr>
        <w:pStyle w:val="paragraph"/>
        <w:shd w:val="clear" w:color="auto" w:fill="FFFFFF"/>
        <w:spacing w:before="0" w:beforeAutospacing="0" w:after="0" w:afterAutospacing="0"/>
        <w:textAlignment w:val="baseline"/>
        <w:rPr>
          <w:rStyle w:val="normaltextrun"/>
          <w:rFonts w:ascii="Arial" w:hAnsi="Arial" w:cs="Arial"/>
          <w:b/>
          <w:bCs/>
          <w:color w:val="000000"/>
          <w:u w:val="single"/>
        </w:rPr>
      </w:pPr>
    </w:p>
    <w:p w14:paraId="07446AC1" w14:textId="77777777" w:rsidR="00B4482A" w:rsidRPr="00FE4299" w:rsidRDefault="00B4482A" w:rsidP="00B02196">
      <w:pPr>
        <w:pStyle w:val="paragraph"/>
        <w:shd w:val="clear" w:color="auto" w:fill="FFFFFF"/>
        <w:spacing w:before="0" w:beforeAutospacing="0" w:after="0" w:afterAutospacing="0"/>
        <w:textAlignment w:val="baseline"/>
        <w:rPr>
          <w:rStyle w:val="normaltextrun"/>
          <w:rFonts w:ascii="Arial" w:hAnsi="Arial" w:cs="Arial"/>
          <w:b/>
          <w:bCs/>
          <w:color w:val="000000"/>
          <w:u w:val="single"/>
        </w:rPr>
      </w:pPr>
    </w:p>
    <w:p w14:paraId="40CBA7C2" w14:textId="18F35E6F" w:rsidR="004C749E" w:rsidRPr="00FE4299" w:rsidRDefault="004C749E" w:rsidP="00203E26">
      <w:pPr>
        <w:pStyle w:val="paragraph"/>
        <w:numPr>
          <w:ilvl w:val="0"/>
          <w:numId w:val="10"/>
        </w:numPr>
        <w:shd w:val="clear" w:color="auto" w:fill="FFFFFF"/>
        <w:spacing w:before="0" w:beforeAutospacing="0" w:after="0" w:afterAutospacing="0"/>
        <w:jc w:val="both"/>
        <w:textAlignment w:val="baseline"/>
        <w:rPr>
          <w:rFonts w:ascii="Arial" w:hAnsi="Arial" w:cs="Arial"/>
          <w:u w:val="single"/>
        </w:rPr>
      </w:pPr>
      <w:r w:rsidRPr="00FE4299">
        <w:rPr>
          <w:rStyle w:val="normaltextrun"/>
          <w:rFonts w:ascii="Arial" w:hAnsi="Arial" w:cs="Arial"/>
          <w:b/>
          <w:bCs/>
          <w:color w:val="000000"/>
          <w:u w:val="single"/>
        </w:rPr>
        <w:lastRenderedPageBreak/>
        <w:t xml:space="preserve">Introduction </w:t>
      </w:r>
    </w:p>
    <w:p w14:paraId="58AB069C" w14:textId="77777777" w:rsidR="00E97400" w:rsidRDefault="00E97400" w:rsidP="00203E26">
      <w:pPr>
        <w:pStyle w:val="paragraph"/>
        <w:shd w:val="clear" w:color="auto" w:fill="FFFFFF"/>
        <w:spacing w:before="0" w:beforeAutospacing="0" w:after="0" w:afterAutospacing="0"/>
        <w:jc w:val="both"/>
        <w:textAlignment w:val="baseline"/>
        <w:rPr>
          <w:rStyle w:val="eop"/>
          <w:rFonts w:ascii="Arial" w:hAnsi="Arial" w:cs="Arial"/>
          <w:color w:val="000000"/>
          <w:sz w:val="22"/>
          <w:szCs w:val="22"/>
        </w:rPr>
      </w:pPr>
    </w:p>
    <w:p w14:paraId="2ACB02C2" w14:textId="4935A2CB" w:rsidR="00203E26" w:rsidRDefault="00E97400" w:rsidP="00203E26">
      <w:pPr>
        <w:pStyle w:val="paragraph"/>
        <w:numPr>
          <w:ilvl w:val="1"/>
          <w:numId w:val="19"/>
        </w:numPr>
        <w:shd w:val="clear" w:color="auto" w:fill="FFFFFF"/>
        <w:spacing w:before="0" w:beforeAutospacing="0" w:after="0" w:afterAutospacing="0"/>
        <w:jc w:val="both"/>
        <w:textAlignment w:val="baseline"/>
        <w:rPr>
          <w:rStyle w:val="eop"/>
          <w:rFonts w:ascii="Arial" w:hAnsi="Arial" w:cs="Arial"/>
          <w:color w:val="000000"/>
          <w:sz w:val="22"/>
          <w:szCs w:val="22"/>
        </w:rPr>
      </w:pPr>
      <w:r>
        <w:rPr>
          <w:rStyle w:val="eop"/>
          <w:rFonts w:ascii="Arial" w:hAnsi="Arial" w:cs="Arial"/>
          <w:color w:val="000000"/>
          <w:sz w:val="22"/>
          <w:szCs w:val="22"/>
        </w:rPr>
        <w:t>The purpose of this report is to submit evidence on health of minority population in Doncaster covering progress made, challenges and recommendations to the Fairness Commission. It draws the evidence from health needs assessment reports undertaken, annual report of Minority Partnership Board, re-fresh focus group discussions with minority community groups, and discussion session</w:t>
      </w:r>
      <w:r w:rsidR="00B65378">
        <w:rPr>
          <w:rStyle w:val="eop"/>
          <w:rFonts w:ascii="Arial" w:hAnsi="Arial" w:cs="Arial"/>
          <w:color w:val="000000"/>
          <w:sz w:val="22"/>
          <w:szCs w:val="22"/>
        </w:rPr>
        <w:t>s</w:t>
      </w:r>
      <w:r>
        <w:rPr>
          <w:rStyle w:val="eop"/>
          <w:rFonts w:ascii="Arial" w:hAnsi="Arial" w:cs="Arial"/>
          <w:color w:val="000000"/>
          <w:sz w:val="22"/>
          <w:szCs w:val="22"/>
        </w:rPr>
        <w:t xml:space="preserve"> at the Minority Partnership Board focus</w:t>
      </w:r>
      <w:r w:rsidR="00B65378">
        <w:rPr>
          <w:rStyle w:val="eop"/>
          <w:rFonts w:ascii="Arial" w:hAnsi="Arial" w:cs="Arial"/>
          <w:color w:val="000000"/>
          <w:sz w:val="22"/>
          <w:szCs w:val="22"/>
        </w:rPr>
        <w:t>ed</w:t>
      </w:r>
      <w:r>
        <w:rPr>
          <w:rStyle w:val="eop"/>
          <w:rFonts w:ascii="Arial" w:hAnsi="Arial" w:cs="Arial"/>
          <w:color w:val="000000"/>
          <w:sz w:val="22"/>
          <w:szCs w:val="22"/>
        </w:rPr>
        <w:t xml:space="preserve"> on key messages to the Fairness Commission. </w:t>
      </w:r>
    </w:p>
    <w:p w14:paraId="1E6A99E1" w14:textId="660361C7" w:rsidR="001238C5" w:rsidRDefault="004C749E" w:rsidP="00203E26">
      <w:pPr>
        <w:pStyle w:val="paragraph"/>
        <w:shd w:val="clear" w:color="auto" w:fill="FFFFFF"/>
        <w:spacing w:before="0" w:beforeAutospacing="0" w:after="0" w:afterAutospacing="0"/>
        <w:ind w:left="720"/>
        <w:jc w:val="both"/>
        <w:textAlignment w:val="baseline"/>
        <w:rPr>
          <w:rStyle w:val="normaltextrun"/>
          <w:rFonts w:ascii="Arial" w:hAnsi="Arial" w:cs="Arial"/>
          <w:color w:val="000000"/>
          <w:sz w:val="22"/>
          <w:szCs w:val="22"/>
        </w:rPr>
      </w:pPr>
      <w:r w:rsidRPr="004C749E">
        <w:rPr>
          <w:rStyle w:val="eop"/>
          <w:rFonts w:ascii="Arial" w:hAnsi="Arial" w:cs="Arial"/>
          <w:color w:val="000000"/>
          <w:sz w:val="22"/>
          <w:szCs w:val="22"/>
        </w:rPr>
        <w:t> </w:t>
      </w:r>
    </w:p>
    <w:p w14:paraId="0581509E" w14:textId="4BEEE8D2" w:rsidR="004C749E" w:rsidRPr="004C749E" w:rsidRDefault="001238C5" w:rsidP="00203E26">
      <w:pPr>
        <w:pStyle w:val="paragraph"/>
        <w:shd w:val="clear" w:color="auto" w:fill="FFFFFF"/>
        <w:spacing w:before="0" w:beforeAutospacing="0" w:after="0" w:afterAutospacing="0"/>
        <w:ind w:left="720" w:hanging="720"/>
        <w:jc w:val="both"/>
        <w:textAlignment w:val="baseline"/>
        <w:rPr>
          <w:rFonts w:ascii="Arial" w:hAnsi="Arial" w:cs="Arial"/>
          <w:sz w:val="22"/>
          <w:szCs w:val="22"/>
        </w:rPr>
      </w:pPr>
      <w:r>
        <w:rPr>
          <w:rStyle w:val="normaltextrun"/>
          <w:rFonts w:ascii="Arial" w:hAnsi="Arial" w:cs="Arial"/>
          <w:color w:val="000000"/>
          <w:sz w:val="22"/>
          <w:szCs w:val="22"/>
        </w:rPr>
        <w:t>1.2</w:t>
      </w:r>
      <w:r>
        <w:rPr>
          <w:rStyle w:val="normaltextrun"/>
          <w:rFonts w:ascii="Arial" w:hAnsi="Arial" w:cs="Arial"/>
          <w:color w:val="000000"/>
          <w:sz w:val="22"/>
          <w:szCs w:val="22"/>
        </w:rPr>
        <w:tab/>
      </w:r>
      <w:r w:rsidR="004C749E" w:rsidRPr="004C749E">
        <w:rPr>
          <w:rStyle w:val="normaltextrun"/>
          <w:rFonts w:ascii="Arial" w:hAnsi="Arial" w:cs="Arial"/>
          <w:color w:val="000000"/>
          <w:sz w:val="22"/>
          <w:szCs w:val="22"/>
        </w:rPr>
        <w:t>Health outcomes differ significantly between ethnic minority groups and the white population, and between different minority groups. Unpicking the causes of ethnic inequalities in health</w:t>
      </w:r>
      <w:r w:rsidR="00B65378">
        <w:rPr>
          <w:rStyle w:val="normaltextrun"/>
          <w:rFonts w:ascii="Arial" w:hAnsi="Arial" w:cs="Arial"/>
          <w:color w:val="000000"/>
          <w:sz w:val="22"/>
          <w:szCs w:val="22"/>
        </w:rPr>
        <w:t xml:space="preserve"> outcomes</w:t>
      </w:r>
      <w:r w:rsidR="004C749E" w:rsidRPr="004C749E">
        <w:rPr>
          <w:rStyle w:val="normaltextrun"/>
          <w:rFonts w:ascii="Arial" w:hAnsi="Arial" w:cs="Arial"/>
          <w:color w:val="000000"/>
          <w:sz w:val="22"/>
          <w:szCs w:val="22"/>
        </w:rPr>
        <w:t xml:space="preserve"> is difficult and available evidence suggest</w:t>
      </w:r>
      <w:r w:rsidR="00E97400">
        <w:rPr>
          <w:rStyle w:val="normaltextrun"/>
          <w:rFonts w:ascii="Arial" w:hAnsi="Arial" w:cs="Arial"/>
          <w:color w:val="000000"/>
          <w:sz w:val="22"/>
          <w:szCs w:val="22"/>
        </w:rPr>
        <w:t>s</w:t>
      </w:r>
      <w:r w:rsidR="004C749E" w:rsidRPr="004C749E">
        <w:rPr>
          <w:rStyle w:val="normaltextrun"/>
          <w:rFonts w:ascii="Arial" w:hAnsi="Arial" w:cs="Arial"/>
          <w:color w:val="000000"/>
          <w:sz w:val="22"/>
          <w:szCs w:val="22"/>
        </w:rPr>
        <w:t xml:space="preserve"> a complex interplay of many factors including socio-economic, behavioural, cultural and other characteristics between ethnic groups. Most ethnic minority groups are disproportionately affected by socio-economic deprivation, a key determinant of health status in all communities.  However, this is only part of the picture, and hence why it is important for attention to focus on ethnicity. </w:t>
      </w:r>
      <w:r w:rsidR="004C749E" w:rsidRPr="004C749E">
        <w:rPr>
          <w:rStyle w:val="eop"/>
          <w:rFonts w:ascii="Arial" w:hAnsi="Arial" w:cs="Arial"/>
          <w:color w:val="000000"/>
          <w:sz w:val="22"/>
          <w:szCs w:val="22"/>
        </w:rPr>
        <w:t> </w:t>
      </w:r>
    </w:p>
    <w:p w14:paraId="4CFE80E9" w14:textId="77777777" w:rsidR="004C749E" w:rsidRPr="004C749E" w:rsidRDefault="004C749E" w:rsidP="00203E26">
      <w:pPr>
        <w:pStyle w:val="paragraph"/>
        <w:shd w:val="clear" w:color="auto" w:fill="FFFFFF"/>
        <w:spacing w:before="0" w:beforeAutospacing="0" w:after="0" w:afterAutospacing="0"/>
        <w:jc w:val="both"/>
        <w:textAlignment w:val="baseline"/>
        <w:rPr>
          <w:rFonts w:ascii="Arial" w:hAnsi="Arial" w:cs="Arial"/>
          <w:sz w:val="22"/>
          <w:szCs w:val="22"/>
        </w:rPr>
      </w:pPr>
      <w:r w:rsidRPr="004C749E">
        <w:rPr>
          <w:rStyle w:val="eop"/>
          <w:rFonts w:ascii="Arial" w:hAnsi="Arial" w:cs="Arial"/>
          <w:color w:val="000000"/>
          <w:sz w:val="22"/>
          <w:szCs w:val="22"/>
        </w:rPr>
        <w:t> </w:t>
      </w:r>
    </w:p>
    <w:p w14:paraId="5AA4375F" w14:textId="7AEB1F41" w:rsidR="004C749E" w:rsidRPr="004C749E" w:rsidRDefault="001238C5" w:rsidP="00203E26">
      <w:pPr>
        <w:pStyle w:val="paragraph"/>
        <w:shd w:val="clear" w:color="auto" w:fill="FFFFFF"/>
        <w:spacing w:before="0" w:beforeAutospacing="0" w:after="0" w:afterAutospacing="0"/>
        <w:ind w:left="720" w:hanging="720"/>
        <w:jc w:val="both"/>
        <w:textAlignment w:val="baseline"/>
        <w:rPr>
          <w:rFonts w:ascii="Arial" w:hAnsi="Arial" w:cs="Arial"/>
          <w:sz w:val="22"/>
          <w:szCs w:val="22"/>
        </w:rPr>
      </w:pPr>
      <w:r>
        <w:rPr>
          <w:rStyle w:val="normaltextrun"/>
          <w:rFonts w:ascii="Arial" w:hAnsi="Arial" w:cs="Arial"/>
          <w:color w:val="000000"/>
          <w:sz w:val="22"/>
          <w:szCs w:val="22"/>
        </w:rPr>
        <w:t>1.3</w:t>
      </w:r>
      <w:r>
        <w:rPr>
          <w:rStyle w:val="normaltextrun"/>
          <w:rFonts w:ascii="Arial" w:hAnsi="Arial" w:cs="Arial"/>
          <w:color w:val="000000"/>
          <w:sz w:val="22"/>
          <w:szCs w:val="22"/>
        </w:rPr>
        <w:tab/>
      </w:r>
      <w:r w:rsidR="004C749E" w:rsidRPr="004C749E">
        <w:rPr>
          <w:rStyle w:val="normaltextrun"/>
          <w:rFonts w:ascii="Arial" w:hAnsi="Arial" w:cs="Arial"/>
          <w:color w:val="000000"/>
          <w:sz w:val="22"/>
          <w:szCs w:val="22"/>
        </w:rPr>
        <w:t>Locally, in Doncaster, a Health Needs Assessment for Black and Minority Ethnic (BAME) communities was commissioned by the Doncaster Health and Wellbeing Board (HWB) and published in 2017.  This assessment was part of the wider work to reduce health inequalities within Doncaster and aimed to make health inequity related to ethnicity more visible and developed actionable recommendations.  </w:t>
      </w:r>
      <w:r w:rsidR="004C749E" w:rsidRPr="004C749E">
        <w:rPr>
          <w:rStyle w:val="eop"/>
          <w:rFonts w:ascii="Arial" w:hAnsi="Arial" w:cs="Arial"/>
          <w:color w:val="000000"/>
          <w:sz w:val="22"/>
          <w:szCs w:val="22"/>
        </w:rPr>
        <w:t> </w:t>
      </w:r>
    </w:p>
    <w:p w14:paraId="68ED1159" w14:textId="77777777" w:rsidR="004C749E" w:rsidRPr="004C749E" w:rsidRDefault="004C749E" w:rsidP="00203E26">
      <w:pPr>
        <w:pStyle w:val="paragraph"/>
        <w:shd w:val="clear" w:color="auto" w:fill="FFFFFF"/>
        <w:spacing w:before="0" w:beforeAutospacing="0" w:after="0" w:afterAutospacing="0"/>
        <w:jc w:val="both"/>
        <w:textAlignment w:val="baseline"/>
        <w:rPr>
          <w:rFonts w:ascii="Arial" w:hAnsi="Arial" w:cs="Arial"/>
          <w:sz w:val="22"/>
          <w:szCs w:val="22"/>
        </w:rPr>
      </w:pPr>
      <w:r w:rsidRPr="004C749E">
        <w:rPr>
          <w:rStyle w:val="eop"/>
          <w:rFonts w:ascii="Arial" w:hAnsi="Arial" w:cs="Arial"/>
          <w:color w:val="000000"/>
          <w:sz w:val="22"/>
          <w:szCs w:val="22"/>
        </w:rPr>
        <w:t> </w:t>
      </w:r>
    </w:p>
    <w:p w14:paraId="69BF7B5D" w14:textId="58B9F59D" w:rsidR="004C749E" w:rsidRPr="004C749E" w:rsidRDefault="001238C5" w:rsidP="00203E26">
      <w:pPr>
        <w:pStyle w:val="paragraph"/>
        <w:shd w:val="clear" w:color="auto" w:fill="FFFFFF"/>
        <w:spacing w:before="0" w:beforeAutospacing="0" w:after="0" w:afterAutospacing="0"/>
        <w:ind w:left="720" w:hanging="720"/>
        <w:jc w:val="both"/>
        <w:textAlignment w:val="baseline"/>
        <w:rPr>
          <w:rFonts w:ascii="Arial" w:hAnsi="Arial" w:cs="Arial"/>
          <w:sz w:val="22"/>
          <w:szCs w:val="22"/>
        </w:rPr>
      </w:pPr>
      <w:r>
        <w:rPr>
          <w:rStyle w:val="normaltextrun"/>
          <w:rFonts w:ascii="Arial" w:hAnsi="Arial" w:cs="Arial"/>
          <w:color w:val="000000"/>
          <w:sz w:val="22"/>
          <w:szCs w:val="22"/>
        </w:rPr>
        <w:t>1.4</w:t>
      </w:r>
      <w:r>
        <w:rPr>
          <w:rStyle w:val="normaltextrun"/>
          <w:rFonts w:ascii="Arial" w:hAnsi="Arial" w:cs="Arial"/>
          <w:color w:val="000000"/>
          <w:sz w:val="22"/>
          <w:szCs w:val="22"/>
        </w:rPr>
        <w:tab/>
      </w:r>
      <w:r w:rsidR="004C749E" w:rsidRPr="004C749E">
        <w:rPr>
          <w:rStyle w:val="normaltextrun"/>
          <w:rFonts w:ascii="Arial" w:hAnsi="Arial" w:cs="Arial"/>
          <w:color w:val="000000"/>
          <w:sz w:val="22"/>
          <w:szCs w:val="22"/>
        </w:rPr>
        <w:t>More recently, post 2020, COVID-19 has brought health inequalities to the forefront more than ever before. During the first wave of the pandemic, it became apparent that COVID-19 exacerbated long-standing inequalities across ethnic and socio-economic groups, disabled people, young people and care home residents. In June 2020, Public Health England published a national review on the varying risks and outcomes of COVID-19.  This review highlighted the extent of COVID-19 related inequalities, especially the unequal impact on Black, Asian and minority ethnic populations.   </w:t>
      </w:r>
      <w:r w:rsidR="004C749E" w:rsidRPr="004C749E">
        <w:rPr>
          <w:rStyle w:val="eop"/>
          <w:rFonts w:ascii="Arial" w:hAnsi="Arial" w:cs="Arial"/>
          <w:color w:val="000000"/>
          <w:sz w:val="22"/>
          <w:szCs w:val="22"/>
        </w:rPr>
        <w:t> </w:t>
      </w:r>
    </w:p>
    <w:p w14:paraId="71EC9E89" w14:textId="77777777" w:rsidR="004C749E" w:rsidRPr="004C749E" w:rsidRDefault="004C749E" w:rsidP="00203E26">
      <w:pPr>
        <w:pStyle w:val="paragraph"/>
        <w:shd w:val="clear" w:color="auto" w:fill="FFFFFF"/>
        <w:spacing w:before="0" w:beforeAutospacing="0" w:after="0" w:afterAutospacing="0"/>
        <w:jc w:val="both"/>
        <w:textAlignment w:val="baseline"/>
        <w:rPr>
          <w:rFonts w:ascii="Arial" w:hAnsi="Arial" w:cs="Arial"/>
          <w:sz w:val="22"/>
          <w:szCs w:val="22"/>
        </w:rPr>
      </w:pPr>
      <w:r w:rsidRPr="004C749E">
        <w:rPr>
          <w:rStyle w:val="eop"/>
          <w:rFonts w:ascii="Arial" w:hAnsi="Arial" w:cs="Arial"/>
          <w:color w:val="000000"/>
          <w:sz w:val="22"/>
          <w:szCs w:val="22"/>
        </w:rPr>
        <w:t> </w:t>
      </w:r>
    </w:p>
    <w:p w14:paraId="1D8AE25C" w14:textId="4AB00FC8" w:rsidR="004C749E" w:rsidRPr="004C749E" w:rsidRDefault="001238C5" w:rsidP="00203E26">
      <w:pPr>
        <w:pStyle w:val="paragraph"/>
        <w:shd w:val="clear" w:color="auto" w:fill="FFFFFF"/>
        <w:spacing w:before="0" w:beforeAutospacing="0" w:after="0" w:afterAutospacing="0"/>
        <w:ind w:left="720" w:hanging="720"/>
        <w:jc w:val="both"/>
        <w:textAlignment w:val="baseline"/>
        <w:rPr>
          <w:rFonts w:ascii="Arial" w:hAnsi="Arial" w:cs="Arial"/>
          <w:sz w:val="22"/>
          <w:szCs w:val="22"/>
        </w:rPr>
      </w:pPr>
      <w:r>
        <w:rPr>
          <w:rStyle w:val="normaltextrun"/>
          <w:rFonts w:ascii="Arial" w:hAnsi="Arial" w:cs="Arial"/>
          <w:color w:val="000000"/>
          <w:sz w:val="22"/>
          <w:szCs w:val="22"/>
        </w:rPr>
        <w:t>1.5</w:t>
      </w:r>
      <w:r>
        <w:rPr>
          <w:rStyle w:val="normaltextrun"/>
          <w:rFonts w:ascii="Arial" w:hAnsi="Arial" w:cs="Arial"/>
          <w:color w:val="000000"/>
          <w:sz w:val="22"/>
          <w:szCs w:val="22"/>
        </w:rPr>
        <w:tab/>
      </w:r>
      <w:r w:rsidR="004C749E" w:rsidRPr="004C749E">
        <w:rPr>
          <w:rStyle w:val="normaltextrun"/>
          <w:rFonts w:ascii="Arial" w:hAnsi="Arial" w:cs="Arial"/>
          <w:color w:val="000000"/>
          <w:sz w:val="22"/>
          <w:szCs w:val="22"/>
        </w:rPr>
        <w:t xml:space="preserve">In Doncaster, a Minority Partnership Board (MPB) was </w:t>
      </w:r>
      <w:r w:rsidR="009A13CD">
        <w:rPr>
          <w:rStyle w:val="normaltextrun"/>
          <w:rFonts w:ascii="Arial" w:hAnsi="Arial" w:cs="Arial"/>
          <w:color w:val="000000"/>
          <w:sz w:val="22"/>
          <w:szCs w:val="22"/>
        </w:rPr>
        <w:t xml:space="preserve">established in January 2019 </w:t>
      </w:r>
      <w:r w:rsidR="006C041F" w:rsidRPr="004C749E">
        <w:rPr>
          <w:rStyle w:val="normaltextrun"/>
          <w:rFonts w:ascii="Arial" w:hAnsi="Arial" w:cs="Arial"/>
          <w:color w:val="000000"/>
          <w:sz w:val="22"/>
          <w:szCs w:val="22"/>
        </w:rPr>
        <w:t>to</w:t>
      </w:r>
      <w:r w:rsidR="004C749E" w:rsidRPr="004C749E">
        <w:rPr>
          <w:rStyle w:val="normaltextrun"/>
          <w:rFonts w:ascii="Arial" w:hAnsi="Arial" w:cs="Arial"/>
          <w:color w:val="000000"/>
          <w:sz w:val="22"/>
          <w:szCs w:val="22"/>
        </w:rPr>
        <w:t xml:space="preserve"> build community capacity, trust and communication networks. The group consists of around 20 members who have an expertise or interest in </w:t>
      </w:r>
      <w:r w:rsidR="00657AE0">
        <w:rPr>
          <w:rStyle w:val="normaltextrun"/>
          <w:rFonts w:ascii="Arial" w:hAnsi="Arial" w:cs="Arial"/>
          <w:color w:val="000000"/>
          <w:sz w:val="22"/>
          <w:szCs w:val="22"/>
        </w:rPr>
        <w:t>ethnic minority</w:t>
      </w:r>
      <w:r w:rsidR="004C749E" w:rsidRPr="004C749E">
        <w:rPr>
          <w:rStyle w:val="normaltextrun"/>
          <w:rFonts w:ascii="Arial" w:hAnsi="Arial" w:cs="Arial"/>
          <w:color w:val="000000"/>
          <w:sz w:val="22"/>
          <w:szCs w:val="22"/>
        </w:rPr>
        <w:t xml:space="preserve"> communities in Doncaster. In April 2023, the group produced an annual report on Ethnic Minority Health in Doncaster</w:t>
      </w:r>
      <w:r w:rsidR="009A13CD">
        <w:rPr>
          <w:rStyle w:val="normaltextrun"/>
          <w:rFonts w:ascii="Arial" w:hAnsi="Arial" w:cs="Arial"/>
          <w:color w:val="000000"/>
          <w:sz w:val="22"/>
          <w:szCs w:val="22"/>
        </w:rPr>
        <w:t xml:space="preserve"> and presented to Health and Wellbeing Board</w:t>
      </w:r>
      <w:r w:rsidR="004C749E" w:rsidRPr="004C749E">
        <w:rPr>
          <w:rStyle w:val="normaltextrun"/>
          <w:rFonts w:ascii="Arial" w:hAnsi="Arial" w:cs="Arial"/>
          <w:color w:val="000000"/>
          <w:sz w:val="22"/>
          <w:szCs w:val="22"/>
        </w:rPr>
        <w:t xml:space="preserve">. This report evaluated the work undertaken by the MPB during the COVID-19 pandemic by using the recommendations </w:t>
      </w:r>
      <w:r w:rsidR="00CE4A8E">
        <w:rPr>
          <w:rStyle w:val="normaltextrun"/>
          <w:rFonts w:ascii="Arial" w:hAnsi="Arial" w:cs="Arial"/>
          <w:color w:val="000000"/>
          <w:sz w:val="22"/>
          <w:szCs w:val="22"/>
        </w:rPr>
        <w:t>from the</w:t>
      </w:r>
      <w:r w:rsidR="004C749E" w:rsidRPr="004C749E">
        <w:rPr>
          <w:rStyle w:val="normaltextrun"/>
          <w:rFonts w:ascii="Arial" w:hAnsi="Arial" w:cs="Arial"/>
          <w:color w:val="000000"/>
          <w:sz w:val="22"/>
          <w:szCs w:val="22"/>
        </w:rPr>
        <w:t xml:space="preserve"> 2017 BAME health needs assessment and PHE’s report on disparities in health outcomes from COVID-19. </w:t>
      </w:r>
      <w:r w:rsidR="004C749E" w:rsidRPr="004C749E">
        <w:rPr>
          <w:rStyle w:val="eop"/>
          <w:rFonts w:ascii="Arial" w:hAnsi="Arial" w:cs="Arial"/>
          <w:color w:val="000000"/>
          <w:sz w:val="22"/>
          <w:szCs w:val="22"/>
        </w:rPr>
        <w:t> </w:t>
      </w:r>
    </w:p>
    <w:p w14:paraId="741AAF2C" w14:textId="77777777" w:rsidR="004C749E" w:rsidRPr="004C749E" w:rsidRDefault="004C749E" w:rsidP="00203E26">
      <w:pPr>
        <w:pStyle w:val="paragraph"/>
        <w:shd w:val="clear" w:color="auto" w:fill="FFFFFF"/>
        <w:spacing w:before="0" w:beforeAutospacing="0" w:after="0" w:afterAutospacing="0"/>
        <w:jc w:val="both"/>
        <w:textAlignment w:val="baseline"/>
        <w:rPr>
          <w:rFonts w:ascii="Arial" w:hAnsi="Arial" w:cs="Arial"/>
          <w:sz w:val="22"/>
          <w:szCs w:val="22"/>
        </w:rPr>
      </w:pPr>
      <w:r w:rsidRPr="004C749E">
        <w:rPr>
          <w:rStyle w:val="eop"/>
          <w:rFonts w:ascii="Arial" w:hAnsi="Arial" w:cs="Arial"/>
          <w:color w:val="000000"/>
          <w:sz w:val="22"/>
          <w:szCs w:val="22"/>
        </w:rPr>
        <w:t> </w:t>
      </w:r>
    </w:p>
    <w:p w14:paraId="3EBF1D53" w14:textId="303D7533" w:rsidR="004C749E" w:rsidRPr="004C749E" w:rsidRDefault="001238C5" w:rsidP="00203E26">
      <w:pPr>
        <w:pStyle w:val="paragraph"/>
        <w:shd w:val="clear" w:color="auto" w:fill="FFFFFF"/>
        <w:spacing w:before="0" w:beforeAutospacing="0" w:after="0" w:afterAutospacing="0"/>
        <w:ind w:left="720" w:hanging="720"/>
        <w:jc w:val="both"/>
        <w:textAlignment w:val="baseline"/>
        <w:rPr>
          <w:rFonts w:ascii="Arial" w:hAnsi="Arial" w:cs="Arial"/>
          <w:sz w:val="22"/>
          <w:szCs w:val="22"/>
        </w:rPr>
      </w:pPr>
      <w:r>
        <w:rPr>
          <w:rStyle w:val="normaltextrun"/>
          <w:rFonts w:ascii="Arial" w:hAnsi="Arial" w:cs="Arial"/>
          <w:color w:val="000000"/>
          <w:sz w:val="22"/>
          <w:szCs w:val="22"/>
        </w:rPr>
        <w:t>1.6</w:t>
      </w:r>
      <w:r>
        <w:rPr>
          <w:rStyle w:val="normaltextrun"/>
          <w:rFonts w:ascii="Arial" w:hAnsi="Arial" w:cs="Arial"/>
          <w:color w:val="000000"/>
          <w:sz w:val="22"/>
          <w:szCs w:val="22"/>
        </w:rPr>
        <w:tab/>
      </w:r>
      <w:r w:rsidR="004C749E" w:rsidRPr="004C749E">
        <w:rPr>
          <w:rStyle w:val="normaltextrun"/>
          <w:rFonts w:ascii="Arial" w:hAnsi="Arial" w:cs="Arial"/>
          <w:color w:val="000000"/>
          <w:sz w:val="22"/>
          <w:szCs w:val="22"/>
        </w:rPr>
        <w:t>This paper draws upon the findings and key messages highlighted in these prior reports to provide a summary of the work done to date in relation to ethnic minority health in Doncaster. The reports used for this summary will be attached as appendices for reference. </w:t>
      </w:r>
      <w:r w:rsidR="004C749E" w:rsidRPr="004C749E">
        <w:rPr>
          <w:rStyle w:val="eop"/>
          <w:rFonts w:ascii="Arial" w:hAnsi="Arial" w:cs="Arial"/>
          <w:color w:val="000000"/>
          <w:sz w:val="22"/>
          <w:szCs w:val="22"/>
        </w:rPr>
        <w:t> </w:t>
      </w:r>
    </w:p>
    <w:p w14:paraId="1B21461A" w14:textId="4CFE42F1" w:rsidR="00026B4D" w:rsidRPr="004C749E" w:rsidRDefault="00026B4D" w:rsidP="00203E26">
      <w:pPr>
        <w:jc w:val="both"/>
        <w:rPr>
          <w:rFonts w:ascii="Arial" w:hAnsi="Arial" w:cs="Arial"/>
        </w:rPr>
      </w:pPr>
    </w:p>
    <w:p w14:paraId="20D963DE" w14:textId="77777777" w:rsidR="009A13CD" w:rsidRDefault="009A13CD" w:rsidP="00203E26">
      <w:pPr>
        <w:jc w:val="both"/>
        <w:rPr>
          <w:rFonts w:ascii="Arial" w:hAnsi="Arial" w:cs="Arial"/>
        </w:rPr>
      </w:pPr>
    </w:p>
    <w:p w14:paraId="7C6C9EC9" w14:textId="77777777" w:rsidR="00B02196" w:rsidRDefault="00B02196" w:rsidP="00203E26">
      <w:pPr>
        <w:jc w:val="both"/>
        <w:rPr>
          <w:rFonts w:ascii="Arial" w:hAnsi="Arial" w:cs="Arial"/>
        </w:rPr>
      </w:pPr>
    </w:p>
    <w:p w14:paraId="25C03C97" w14:textId="77777777" w:rsidR="00B02196" w:rsidRDefault="00B02196" w:rsidP="00203E26">
      <w:pPr>
        <w:jc w:val="both"/>
        <w:rPr>
          <w:rFonts w:ascii="Arial" w:hAnsi="Arial" w:cs="Arial"/>
        </w:rPr>
      </w:pPr>
    </w:p>
    <w:p w14:paraId="0B401BEE" w14:textId="77777777" w:rsidR="00B02196" w:rsidRDefault="00B02196" w:rsidP="00203E26">
      <w:pPr>
        <w:jc w:val="both"/>
        <w:rPr>
          <w:rFonts w:ascii="Arial" w:hAnsi="Arial" w:cs="Arial"/>
        </w:rPr>
      </w:pPr>
    </w:p>
    <w:p w14:paraId="7AD16275" w14:textId="77777777" w:rsidR="00B02196" w:rsidRPr="004C749E" w:rsidRDefault="00B02196" w:rsidP="00203E26">
      <w:pPr>
        <w:jc w:val="both"/>
        <w:rPr>
          <w:rFonts w:ascii="Arial" w:hAnsi="Arial" w:cs="Arial"/>
        </w:rPr>
      </w:pPr>
    </w:p>
    <w:p w14:paraId="16AA23B2" w14:textId="14573E48" w:rsidR="004C749E" w:rsidRPr="00FE4299" w:rsidRDefault="004C749E" w:rsidP="00203E26">
      <w:pPr>
        <w:pStyle w:val="ListParagraph"/>
        <w:numPr>
          <w:ilvl w:val="0"/>
          <w:numId w:val="10"/>
        </w:numPr>
        <w:jc w:val="both"/>
        <w:rPr>
          <w:rFonts w:ascii="Arial" w:hAnsi="Arial" w:cs="Arial"/>
          <w:b/>
          <w:bCs/>
          <w:sz w:val="24"/>
          <w:szCs w:val="24"/>
          <w:u w:val="single"/>
        </w:rPr>
      </w:pPr>
      <w:r w:rsidRPr="00FE4299">
        <w:rPr>
          <w:rFonts w:ascii="Arial" w:hAnsi="Arial" w:cs="Arial"/>
          <w:b/>
          <w:bCs/>
          <w:sz w:val="24"/>
          <w:szCs w:val="24"/>
          <w:u w:val="single"/>
        </w:rPr>
        <w:lastRenderedPageBreak/>
        <w:t>Achievements and progress</w:t>
      </w:r>
    </w:p>
    <w:p w14:paraId="4E1DBDB3" w14:textId="77777777" w:rsidR="00203E26" w:rsidRDefault="00203E26" w:rsidP="00203E26">
      <w:pPr>
        <w:jc w:val="both"/>
        <w:rPr>
          <w:rFonts w:ascii="Arial" w:hAnsi="Arial" w:cs="Arial"/>
          <w:b/>
          <w:bCs/>
        </w:rPr>
      </w:pPr>
    </w:p>
    <w:p w14:paraId="18281E7C" w14:textId="5C2337BA" w:rsidR="004C749E" w:rsidRPr="004C749E" w:rsidRDefault="004C749E" w:rsidP="00203E26">
      <w:pPr>
        <w:jc w:val="both"/>
        <w:rPr>
          <w:rFonts w:ascii="Arial" w:hAnsi="Arial" w:cs="Arial"/>
          <w:b/>
          <w:bCs/>
        </w:rPr>
      </w:pPr>
      <w:r w:rsidRPr="004C749E">
        <w:rPr>
          <w:rFonts w:ascii="Arial" w:hAnsi="Arial" w:cs="Arial"/>
          <w:b/>
          <w:bCs/>
        </w:rPr>
        <w:t xml:space="preserve">Data Collection </w:t>
      </w:r>
    </w:p>
    <w:p w14:paraId="56264513" w14:textId="30A37E53" w:rsidR="004C749E" w:rsidRPr="007F40E2" w:rsidRDefault="001238C5" w:rsidP="00203E26">
      <w:pPr>
        <w:ind w:left="720" w:hanging="720"/>
        <w:jc w:val="both"/>
        <w:rPr>
          <w:rFonts w:ascii="Arial" w:hAnsi="Arial" w:cs="Arial"/>
        </w:rPr>
      </w:pPr>
      <w:r>
        <w:rPr>
          <w:rFonts w:ascii="Arial" w:hAnsi="Arial" w:cs="Arial"/>
        </w:rPr>
        <w:t>2.1</w:t>
      </w:r>
      <w:r>
        <w:rPr>
          <w:rFonts w:ascii="Arial" w:hAnsi="Arial" w:cs="Arial"/>
        </w:rPr>
        <w:tab/>
      </w:r>
      <w:r w:rsidR="004C749E" w:rsidRPr="007F40E2">
        <w:rPr>
          <w:rFonts w:ascii="Arial" w:hAnsi="Arial" w:cs="Arial"/>
        </w:rPr>
        <w:t xml:space="preserve">Data sharing across the public sector was critical to Public Health’s response to Covid-19.  The health protection team within Public Health chaired meetings with minority communities such as the monthly Gypsy Roma and Traveller </w:t>
      </w:r>
      <w:r w:rsidR="0032396B">
        <w:rPr>
          <w:rFonts w:ascii="Arial" w:hAnsi="Arial" w:cs="Arial"/>
        </w:rPr>
        <w:t xml:space="preserve">(GRT) </w:t>
      </w:r>
      <w:r w:rsidR="004C749E" w:rsidRPr="007F40E2">
        <w:rPr>
          <w:rFonts w:ascii="Arial" w:hAnsi="Arial" w:cs="Arial"/>
        </w:rPr>
        <w:t xml:space="preserve">meetings which acted as an information and intelligence sharing forum. </w:t>
      </w:r>
    </w:p>
    <w:p w14:paraId="7345AABB" w14:textId="4278E43C" w:rsidR="00504F2E" w:rsidRDefault="001238C5" w:rsidP="00203E26">
      <w:pPr>
        <w:ind w:left="720" w:hanging="720"/>
        <w:jc w:val="both"/>
        <w:rPr>
          <w:rFonts w:ascii="Arial" w:hAnsi="Arial" w:cs="Arial"/>
        </w:rPr>
      </w:pPr>
      <w:r>
        <w:rPr>
          <w:rFonts w:ascii="Arial" w:hAnsi="Arial" w:cs="Arial"/>
        </w:rPr>
        <w:t>2.2</w:t>
      </w:r>
      <w:r>
        <w:rPr>
          <w:rFonts w:ascii="Arial" w:hAnsi="Arial" w:cs="Arial"/>
        </w:rPr>
        <w:tab/>
      </w:r>
      <w:r w:rsidR="004C749E" w:rsidRPr="007F40E2">
        <w:rPr>
          <w:rFonts w:ascii="Arial" w:hAnsi="Arial" w:cs="Arial"/>
        </w:rPr>
        <w:t xml:space="preserve">Doncaster’s Public Health team received ethnicity data from heath partners such as the UK Health Security Agency (UKHSA), DMBC Policy Insight and Change (PiC) Team and NHS. This data was in relation to Covid infection rates, vaccination uptake and hospital admission data. </w:t>
      </w:r>
    </w:p>
    <w:p w14:paraId="26EC832D" w14:textId="4577BF08" w:rsidR="004C749E" w:rsidRPr="002F07DE" w:rsidRDefault="001238C5" w:rsidP="00203E26">
      <w:pPr>
        <w:ind w:left="720" w:hanging="720"/>
        <w:jc w:val="both"/>
        <w:rPr>
          <w:rFonts w:ascii="Arial" w:hAnsi="Arial" w:cs="Arial"/>
        </w:rPr>
      </w:pPr>
      <w:r>
        <w:rPr>
          <w:rFonts w:ascii="Arial" w:hAnsi="Arial" w:cs="Arial"/>
        </w:rPr>
        <w:t>2.3</w:t>
      </w:r>
      <w:r>
        <w:rPr>
          <w:rFonts w:ascii="Arial" w:hAnsi="Arial" w:cs="Arial"/>
        </w:rPr>
        <w:tab/>
      </w:r>
      <w:r w:rsidR="004C749E" w:rsidRPr="002F07DE">
        <w:rPr>
          <w:rFonts w:ascii="Arial" w:hAnsi="Arial" w:cs="Arial"/>
        </w:rPr>
        <w:t>As part of the ethnic minority Health Needs Assessment refresh</w:t>
      </w:r>
      <w:r w:rsidR="001D69FE">
        <w:rPr>
          <w:rFonts w:ascii="Arial" w:hAnsi="Arial" w:cs="Arial"/>
        </w:rPr>
        <w:t xml:space="preserve"> for 2023</w:t>
      </w:r>
      <w:r w:rsidR="004C749E" w:rsidRPr="002F07DE">
        <w:rPr>
          <w:rFonts w:ascii="Arial" w:hAnsi="Arial" w:cs="Arial"/>
        </w:rPr>
        <w:t>, the</w:t>
      </w:r>
      <w:r w:rsidR="0032396B">
        <w:rPr>
          <w:rFonts w:ascii="Arial" w:hAnsi="Arial" w:cs="Arial"/>
        </w:rPr>
        <w:t xml:space="preserve"> </w:t>
      </w:r>
      <w:r w:rsidR="0032396B" w:rsidRPr="007F40E2">
        <w:rPr>
          <w:rFonts w:ascii="Arial" w:hAnsi="Arial" w:cs="Arial"/>
        </w:rPr>
        <w:t>Policy Insight and Change</w:t>
      </w:r>
      <w:r w:rsidR="004C749E" w:rsidRPr="002F07DE">
        <w:rPr>
          <w:rFonts w:ascii="Arial" w:hAnsi="Arial" w:cs="Arial"/>
        </w:rPr>
        <w:t xml:space="preserve"> </w:t>
      </w:r>
      <w:r w:rsidR="0032396B">
        <w:rPr>
          <w:rFonts w:ascii="Arial" w:hAnsi="Arial" w:cs="Arial"/>
        </w:rPr>
        <w:t>(</w:t>
      </w:r>
      <w:r w:rsidR="004C749E" w:rsidRPr="002F07DE">
        <w:rPr>
          <w:rFonts w:ascii="Arial" w:hAnsi="Arial" w:cs="Arial"/>
        </w:rPr>
        <w:t>PiC</w:t>
      </w:r>
      <w:r w:rsidR="0032396B">
        <w:rPr>
          <w:rFonts w:ascii="Arial" w:hAnsi="Arial" w:cs="Arial"/>
        </w:rPr>
        <w:t>)</w:t>
      </w:r>
      <w:r w:rsidR="004C749E" w:rsidRPr="002F07DE">
        <w:rPr>
          <w:rFonts w:ascii="Arial" w:hAnsi="Arial" w:cs="Arial"/>
        </w:rPr>
        <w:t xml:space="preserve"> data team are working with health partners to improve data related to health profiles of minorities in Doncaster. Public Health colleagues are also consulting with ethnic minority communities and for the first time, Romanian communities are being included in local focus group discussions. </w:t>
      </w:r>
    </w:p>
    <w:p w14:paraId="5A712140" w14:textId="79E62D5C" w:rsidR="004C749E" w:rsidRPr="002F07DE" w:rsidRDefault="001238C5" w:rsidP="00203E26">
      <w:pPr>
        <w:ind w:left="720" w:hanging="720"/>
        <w:jc w:val="both"/>
        <w:rPr>
          <w:rFonts w:ascii="Arial" w:hAnsi="Arial" w:cs="Arial"/>
        </w:rPr>
      </w:pPr>
      <w:r>
        <w:rPr>
          <w:rFonts w:ascii="Arial" w:hAnsi="Arial" w:cs="Arial"/>
        </w:rPr>
        <w:t>2.4</w:t>
      </w:r>
      <w:r>
        <w:rPr>
          <w:rFonts w:ascii="Arial" w:hAnsi="Arial" w:cs="Arial"/>
        </w:rPr>
        <w:tab/>
      </w:r>
      <w:r w:rsidR="004C749E" w:rsidRPr="002F07DE">
        <w:rPr>
          <w:rFonts w:ascii="Arial" w:hAnsi="Arial" w:cs="Arial"/>
        </w:rPr>
        <w:t xml:space="preserve">The 2021 Census has improved ethnicity data by adding Roma as a subgroup of White ethnic groups and allowing for a write-in response for the ‘Black African’ ethnic group. </w:t>
      </w:r>
    </w:p>
    <w:p w14:paraId="41156E2A" w14:textId="77777777" w:rsidR="004C749E" w:rsidRPr="004C749E" w:rsidRDefault="004C749E" w:rsidP="00203E26">
      <w:pPr>
        <w:jc w:val="both"/>
        <w:rPr>
          <w:rFonts w:ascii="Arial" w:hAnsi="Arial" w:cs="Arial"/>
        </w:rPr>
      </w:pPr>
    </w:p>
    <w:p w14:paraId="6E3019E5" w14:textId="2FFA0A4D" w:rsidR="004C749E" w:rsidRPr="004C749E" w:rsidRDefault="004C749E" w:rsidP="00203E26">
      <w:pPr>
        <w:jc w:val="both"/>
        <w:rPr>
          <w:rFonts w:ascii="Arial" w:hAnsi="Arial" w:cs="Arial"/>
          <w:b/>
          <w:bCs/>
        </w:rPr>
      </w:pPr>
      <w:r w:rsidRPr="004C749E">
        <w:rPr>
          <w:rFonts w:ascii="Arial" w:hAnsi="Arial" w:cs="Arial"/>
          <w:b/>
          <w:bCs/>
        </w:rPr>
        <w:t>Improve access to health services, experiences</w:t>
      </w:r>
      <w:r>
        <w:rPr>
          <w:rFonts w:ascii="Arial" w:hAnsi="Arial" w:cs="Arial"/>
          <w:b/>
          <w:bCs/>
        </w:rPr>
        <w:t xml:space="preserve"> </w:t>
      </w:r>
      <w:r w:rsidRPr="004C749E">
        <w:rPr>
          <w:rFonts w:ascii="Arial" w:hAnsi="Arial" w:cs="Arial"/>
          <w:b/>
          <w:bCs/>
        </w:rPr>
        <w:t xml:space="preserve">and outcomes </w:t>
      </w:r>
    </w:p>
    <w:p w14:paraId="465E61D3" w14:textId="381678B0" w:rsidR="004C749E" w:rsidRPr="004C749E" w:rsidRDefault="001238C5" w:rsidP="00203E26">
      <w:pPr>
        <w:ind w:left="720" w:hanging="720"/>
        <w:jc w:val="both"/>
        <w:rPr>
          <w:rFonts w:ascii="Arial" w:hAnsi="Arial" w:cs="Arial"/>
        </w:rPr>
      </w:pPr>
      <w:r>
        <w:rPr>
          <w:rFonts w:ascii="Arial" w:hAnsi="Arial" w:cs="Arial"/>
        </w:rPr>
        <w:t>2.5</w:t>
      </w:r>
      <w:r>
        <w:rPr>
          <w:rFonts w:ascii="Arial" w:hAnsi="Arial" w:cs="Arial"/>
        </w:rPr>
        <w:tab/>
      </w:r>
      <w:r w:rsidR="004C749E" w:rsidRPr="004C749E">
        <w:rPr>
          <w:rFonts w:ascii="Arial" w:hAnsi="Arial" w:cs="Arial"/>
        </w:rPr>
        <w:t xml:space="preserve">Evidence shows that poor engagement with </w:t>
      </w:r>
      <w:r w:rsidR="00657AE0">
        <w:rPr>
          <w:rFonts w:ascii="Arial" w:hAnsi="Arial" w:cs="Arial"/>
        </w:rPr>
        <w:t>ethnic minority</w:t>
      </w:r>
      <w:r w:rsidR="004C749E" w:rsidRPr="004C749E">
        <w:rPr>
          <w:rFonts w:ascii="Arial" w:hAnsi="Arial" w:cs="Arial"/>
        </w:rPr>
        <w:t xml:space="preserve"> communities in health care still exists which results in unequal access and care. The Public Health team have successfully engaged with minority communities to better understand lived experiences which can help transform health services in order to improve both access and outcomes. </w:t>
      </w:r>
      <w:r w:rsidR="00DB68AD">
        <w:rPr>
          <w:rFonts w:ascii="Arial" w:hAnsi="Arial" w:cs="Arial"/>
        </w:rPr>
        <w:t>The various initiatives were carried out in coordination with the Minority Partnership Board that brought together various agencies and stakeholders with roles and responsibilities related to health and wellbeing of people from minority backgrounds in Doncaster.</w:t>
      </w:r>
    </w:p>
    <w:p w14:paraId="2DDBAA67" w14:textId="311EB34D" w:rsidR="004C749E" w:rsidRPr="004C749E" w:rsidRDefault="001238C5" w:rsidP="00203E26">
      <w:pPr>
        <w:ind w:left="720" w:hanging="720"/>
        <w:jc w:val="both"/>
        <w:rPr>
          <w:rFonts w:ascii="Arial" w:hAnsi="Arial" w:cs="Arial"/>
        </w:rPr>
      </w:pPr>
      <w:r>
        <w:rPr>
          <w:rFonts w:ascii="Arial" w:hAnsi="Arial" w:cs="Arial"/>
        </w:rPr>
        <w:t>2.6</w:t>
      </w:r>
      <w:r>
        <w:rPr>
          <w:rFonts w:ascii="Arial" w:hAnsi="Arial" w:cs="Arial"/>
        </w:rPr>
        <w:tab/>
      </w:r>
      <w:r w:rsidR="004C749E" w:rsidRPr="004C749E">
        <w:rPr>
          <w:rFonts w:ascii="Arial" w:hAnsi="Arial" w:cs="Arial"/>
        </w:rPr>
        <w:t xml:space="preserve">During the Covid-19 pandemic, it was particularly important to engage with local communities to improve local intelligence but to also tackle misinformation and provide information that is accessible to all.  The public health team was able to use the data and local intelligence gathered to inform </w:t>
      </w:r>
      <w:r w:rsidR="004C749E" w:rsidRPr="00E9308E">
        <w:rPr>
          <w:rFonts w:ascii="Arial" w:hAnsi="Arial" w:cs="Arial"/>
        </w:rPr>
        <w:t>targeted vaccine pop up clinics</w:t>
      </w:r>
      <w:r w:rsidR="004C749E" w:rsidRPr="004C749E">
        <w:rPr>
          <w:rFonts w:ascii="Arial" w:hAnsi="Arial" w:cs="Arial"/>
        </w:rPr>
        <w:t xml:space="preserve"> which were delivered in underserved communities during Autumn &amp; Winter campaigns. </w:t>
      </w:r>
    </w:p>
    <w:p w14:paraId="5F250795" w14:textId="1EEAEFCD" w:rsidR="004C749E" w:rsidRPr="004C749E" w:rsidRDefault="001238C5" w:rsidP="00203E26">
      <w:pPr>
        <w:ind w:left="720" w:hanging="720"/>
        <w:jc w:val="both"/>
        <w:rPr>
          <w:rFonts w:ascii="Arial" w:hAnsi="Arial" w:cs="Arial"/>
        </w:rPr>
      </w:pPr>
      <w:r>
        <w:rPr>
          <w:rFonts w:ascii="Arial" w:hAnsi="Arial" w:cs="Arial"/>
        </w:rPr>
        <w:t>2.7</w:t>
      </w:r>
      <w:r>
        <w:rPr>
          <w:rFonts w:ascii="Arial" w:hAnsi="Arial" w:cs="Arial"/>
        </w:rPr>
        <w:tab/>
      </w:r>
      <w:r w:rsidR="004C749E" w:rsidRPr="004C749E">
        <w:rPr>
          <w:rFonts w:ascii="Arial" w:hAnsi="Arial" w:cs="Arial"/>
        </w:rPr>
        <w:t xml:space="preserve">It is also important for communication materials to be tailored to communities which can include </w:t>
      </w:r>
      <w:r w:rsidR="004C749E" w:rsidRPr="00586DC9">
        <w:rPr>
          <w:rFonts w:ascii="Arial" w:hAnsi="Arial" w:cs="Arial"/>
        </w:rPr>
        <w:t>translating materials</w:t>
      </w:r>
      <w:r w:rsidR="004C749E" w:rsidRPr="004C749E">
        <w:rPr>
          <w:rFonts w:ascii="Arial" w:hAnsi="Arial" w:cs="Arial"/>
        </w:rPr>
        <w:t xml:space="preserve"> into different </w:t>
      </w:r>
      <w:r w:rsidR="004C749E" w:rsidRPr="00586DC9">
        <w:rPr>
          <w:rFonts w:ascii="Arial" w:hAnsi="Arial" w:cs="Arial"/>
        </w:rPr>
        <w:t xml:space="preserve">languages and ensuring accessibility requirements are met.  The health protection team were able to develop a Covid specific video for the Romanian community with the help of a </w:t>
      </w:r>
      <w:r w:rsidR="00F950E3" w:rsidRPr="00586DC9">
        <w:rPr>
          <w:rFonts w:ascii="Arial" w:hAnsi="Arial" w:cs="Arial"/>
        </w:rPr>
        <w:t>Gypsy Roma and Traveller (GRT)</w:t>
      </w:r>
      <w:r w:rsidR="004C749E" w:rsidRPr="00586DC9">
        <w:rPr>
          <w:rFonts w:ascii="Arial" w:hAnsi="Arial" w:cs="Arial"/>
        </w:rPr>
        <w:t xml:space="preserve"> link worker.   A myth busting information leaflet to address concerns among minority groups was also developed to foster better confidence</w:t>
      </w:r>
      <w:r w:rsidR="00DB68AD">
        <w:rPr>
          <w:rFonts w:ascii="Arial" w:hAnsi="Arial" w:cs="Arial"/>
        </w:rPr>
        <w:t>, which was championed by the MPB</w:t>
      </w:r>
      <w:r w:rsidR="004C749E" w:rsidRPr="004C749E">
        <w:rPr>
          <w:rFonts w:ascii="Arial" w:hAnsi="Arial" w:cs="Arial"/>
        </w:rPr>
        <w:t xml:space="preserve">. </w:t>
      </w:r>
    </w:p>
    <w:p w14:paraId="2AA0DAFD" w14:textId="634C8D51" w:rsidR="004C749E" w:rsidRPr="004C749E" w:rsidRDefault="001238C5" w:rsidP="00203E26">
      <w:pPr>
        <w:ind w:left="720" w:hanging="720"/>
        <w:jc w:val="both"/>
        <w:rPr>
          <w:rFonts w:ascii="Arial" w:hAnsi="Arial" w:cs="Arial"/>
        </w:rPr>
      </w:pPr>
      <w:r>
        <w:rPr>
          <w:rFonts w:ascii="Arial" w:hAnsi="Arial" w:cs="Arial"/>
        </w:rPr>
        <w:t>2.8</w:t>
      </w:r>
      <w:r>
        <w:rPr>
          <w:rFonts w:ascii="Arial" w:hAnsi="Arial" w:cs="Arial"/>
        </w:rPr>
        <w:tab/>
      </w:r>
      <w:r w:rsidR="00DB68AD">
        <w:rPr>
          <w:rFonts w:ascii="Arial" w:hAnsi="Arial" w:cs="Arial"/>
        </w:rPr>
        <w:t>T</w:t>
      </w:r>
      <w:r w:rsidR="004C749E" w:rsidRPr="004C749E">
        <w:rPr>
          <w:rFonts w:ascii="Arial" w:hAnsi="Arial" w:cs="Arial"/>
        </w:rPr>
        <w:t>he health protection team collaborat</w:t>
      </w:r>
      <w:r w:rsidR="00DB68AD">
        <w:rPr>
          <w:rFonts w:ascii="Arial" w:hAnsi="Arial" w:cs="Arial"/>
        </w:rPr>
        <w:t>ed</w:t>
      </w:r>
      <w:r w:rsidR="004C749E" w:rsidRPr="004C749E">
        <w:rPr>
          <w:rFonts w:ascii="Arial" w:hAnsi="Arial" w:cs="Arial"/>
        </w:rPr>
        <w:t xml:space="preserve"> with a </w:t>
      </w:r>
      <w:r w:rsidR="00DB68AD">
        <w:rPr>
          <w:rFonts w:ascii="Arial" w:hAnsi="Arial" w:cs="Arial"/>
        </w:rPr>
        <w:t>C</w:t>
      </w:r>
      <w:r w:rsidR="004C749E" w:rsidRPr="004C749E">
        <w:rPr>
          <w:rFonts w:ascii="Arial" w:hAnsi="Arial" w:cs="Arial"/>
        </w:rPr>
        <w:t xml:space="preserve">entral </w:t>
      </w:r>
      <w:r w:rsidR="00DB68AD">
        <w:rPr>
          <w:rFonts w:ascii="Arial" w:hAnsi="Arial" w:cs="Arial"/>
        </w:rPr>
        <w:t xml:space="preserve">Doncaster </w:t>
      </w:r>
      <w:r w:rsidR="004C749E" w:rsidRPr="004C749E">
        <w:rPr>
          <w:rFonts w:ascii="Arial" w:hAnsi="Arial" w:cs="Arial"/>
        </w:rPr>
        <w:t>GP practice which ha</w:t>
      </w:r>
      <w:r w:rsidR="00DB68AD">
        <w:rPr>
          <w:rFonts w:ascii="Arial" w:hAnsi="Arial" w:cs="Arial"/>
        </w:rPr>
        <w:t>d</w:t>
      </w:r>
      <w:r w:rsidR="004C749E" w:rsidRPr="004C749E">
        <w:rPr>
          <w:rFonts w:ascii="Arial" w:hAnsi="Arial" w:cs="Arial"/>
        </w:rPr>
        <w:t xml:space="preserve"> a large register of patients </w:t>
      </w:r>
      <w:r w:rsidR="004C749E" w:rsidRPr="00D249EE">
        <w:rPr>
          <w:rFonts w:ascii="Arial" w:hAnsi="Arial" w:cs="Arial"/>
        </w:rPr>
        <w:t xml:space="preserve">from ethnic minorities. </w:t>
      </w:r>
      <w:r w:rsidR="00DB68AD" w:rsidRPr="00D249EE">
        <w:rPr>
          <w:rFonts w:ascii="Arial" w:hAnsi="Arial" w:cs="Arial"/>
        </w:rPr>
        <w:t>It undertook a</w:t>
      </w:r>
      <w:r w:rsidR="004C749E" w:rsidRPr="00D249EE">
        <w:rPr>
          <w:rFonts w:ascii="Arial" w:hAnsi="Arial" w:cs="Arial"/>
        </w:rPr>
        <w:t xml:space="preserve"> project pilot in which cancer screening letters </w:t>
      </w:r>
      <w:r w:rsidR="00DB68AD" w:rsidRPr="00D249EE">
        <w:rPr>
          <w:rFonts w:ascii="Arial" w:hAnsi="Arial" w:cs="Arial"/>
        </w:rPr>
        <w:t>we</w:t>
      </w:r>
      <w:r w:rsidR="004C749E" w:rsidRPr="00D249EE">
        <w:rPr>
          <w:rFonts w:ascii="Arial" w:hAnsi="Arial" w:cs="Arial"/>
        </w:rPr>
        <w:t>re sent out in languages other than English for patients with a different first language.</w:t>
      </w:r>
      <w:r w:rsidR="004C749E" w:rsidRPr="004C749E">
        <w:rPr>
          <w:rFonts w:ascii="Arial" w:hAnsi="Arial" w:cs="Arial"/>
        </w:rPr>
        <w:t xml:space="preserve">  </w:t>
      </w:r>
    </w:p>
    <w:p w14:paraId="77FDD90C" w14:textId="0AD64375" w:rsidR="004C749E" w:rsidRPr="004C749E" w:rsidRDefault="001238C5" w:rsidP="00203E26">
      <w:pPr>
        <w:ind w:left="720" w:hanging="720"/>
        <w:jc w:val="both"/>
        <w:rPr>
          <w:rFonts w:ascii="Arial" w:hAnsi="Arial" w:cs="Arial"/>
        </w:rPr>
      </w:pPr>
      <w:r>
        <w:rPr>
          <w:rFonts w:ascii="Arial" w:hAnsi="Arial" w:cs="Arial"/>
        </w:rPr>
        <w:lastRenderedPageBreak/>
        <w:t>2.9</w:t>
      </w:r>
      <w:r>
        <w:rPr>
          <w:rFonts w:ascii="Arial" w:hAnsi="Arial" w:cs="Arial"/>
        </w:rPr>
        <w:tab/>
      </w:r>
      <w:r w:rsidR="004C749E" w:rsidRPr="004C749E">
        <w:rPr>
          <w:rFonts w:ascii="Arial" w:hAnsi="Arial" w:cs="Arial"/>
        </w:rPr>
        <w:t xml:space="preserve">Having </w:t>
      </w:r>
      <w:r w:rsidR="004C749E" w:rsidRPr="00C50924">
        <w:rPr>
          <w:rFonts w:ascii="Arial" w:hAnsi="Arial" w:cs="Arial"/>
        </w:rPr>
        <w:t xml:space="preserve">a </w:t>
      </w:r>
      <w:r w:rsidR="00F950E3" w:rsidRPr="00C50924">
        <w:rPr>
          <w:rFonts w:ascii="Arial" w:hAnsi="Arial" w:cs="Arial"/>
        </w:rPr>
        <w:t xml:space="preserve">Gypsy Roma and Traveller (GRT) </w:t>
      </w:r>
      <w:r w:rsidR="004C749E" w:rsidRPr="00C50924">
        <w:rPr>
          <w:rFonts w:ascii="Arial" w:hAnsi="Arial" w:cs="Arial"/>
        </w:rPr>
        <w:t xml:space="preserve">staff member within the health protection team has allowed for increased support for Roma families and individuals in terms of access and navigating services by acting as conduit between individuals and services. Five health fairs have also been held since January 2022 which have been tailored </w:t>
      </w:r>
      <w:r w:rsidR="00DB68AD" w:rsidRPr="00C50924">
        <w:rPr>
          <w:rFonts w:ascii="Arial" w:hAnsi="Arial" w:cs="Arial"/>
        </w:rPr>
        <w:t xml:space="preserve">to </w:t>
      </w:r>
      <w:r w:rsidR="004C749E" w:rsidRPr="00C50924">
        <w:rPr>
          <w:rFonts w:ascii="Arial" w:hAnsi="Arial" w:cs="Arial"/>
        </w:rPr>
        <w:t xml:space="preserve">the </w:t>
      </w:r>
      <w:r w:rsidR="00F950E3" w:rsidRPr="00C50924">
        <w:rPr>
          <w:rFonts w:ascii="Arial" w:hAnsi="Arial" w:cs="Arial"/>
        </w:rPr>
        <w:t>Gypsy Roma and Traveller (GRT)</w:t>
      </w:r>
      <w:r w:rsidR="004C749E" w:rsidRPr="00C50924">
        <w:rPr>
          <w:rFonts w:ascii="Arial" w:hAnsi="Arial" w:cs="Arial"/>
        </w:rPr>
        <w:t xml:space="preserve"> community.</w:t>
      </w:r>
      <w:r w:rsidR="004C749E" w:rsidRPr="004C749E">
        <w:rPr>
          <w:rFonts w:ascii="Arial" w:hAnsi="Arial" w:cs="Arial"/>
        </w:rPr>
        <w:t xml:space="preserve"> </w:t>
      </w:r>
    </w:p>
    <w:p w14:paraId="607CA9F4" w14:textId="15448E9E" w:rsidR="004C749E" w:rsidRPr="004C749E" w:rsidRDefault="001238C5" w:rsidP="00203E26">
      <w:pPr>
        <w:ind w:left="720" w:hanging="720"/>
        <w:jc w:val="both"/>
        <w:rPr>
          <w:rFonts w:ascii="Arial" w:hAnsi="Arial" w:cs="Arial"/>
        </w:rPr>
      </w:pPr>
      <w:r>
        <w:rPr>
          <w:rFonts w:ascii="Arial" w:hAnsi="Arial" w:cs="Arial"/>
        </w:rPr>
        <w:t>2.10</w:t>
      </w:r>
      <w:r>
        <w:rPr>
          <w:rFonts w:ascii="Arial" w:hAnsi="Arial" w:cs="Arial"/>
        </w:rPr>
        <w:tab/>
      </w:r>
      <w:r w:rsidR="004C749E" w:rsidRPr="004C749E">
        <w:rPr>
          <w:rFonts w:ascii="Arial" w:hAnsi="Arial" w:cs="Arial"/>
        </w:rPr>
        <w:t xml:space="preserve">The </w:t>
      </w:r>
      <w:r w:rsidR="00F950E3">
        <w:rPr>
          <w:rFonts w:ascii="Arial" w:hAnsi="Arial" w:cs="Arial"/>
        </w:rPr>
        <w:t xml:space="preserve">GRT </w:t>
      </w:r>
      <w:r w:rsidR="004C749E" w:rsidRPr="004C749E">
        <w:rPr>
          <w:rFonts w:ascii="Arial" w:hAnsi="Arial" w:cs="Arial"/>
        </w:rPr>
        <w:t>link workers also developed Cervical Screening resources in collaboration with South Yorkshire Can</w:t>
      </w:r>
      <w:r w:rsidR="00DB68AD">
        <w:rPr>
          <w:rFonts w:ascii="Arial" w:hAnsi="Arial" w:cs="Arial"/>
        </w:rPr>
        <w:t>c</w:t>
      </w:r>
      <w:r w:rsidR="004C749E" w:rsidRPr="004C749E">
        <w:rPr>
          <w:rFonts w:ascii="Arial" w:hAnsi="Arial" w:cs="Arial"/>
        </w:rPr>
        <w:t xml:space="preserve">er Alliance using behaviour change methodology. These resources are routinely shared with </w:t>
      </w:r>
      <w:r w:rsidR="00F950E3" w:rsidRPr="007F40E2">
        <w:rPr>
          <w:rFonts w:ascii="Arial" w:hAnsi="Arial" w:cs="Arial"/>
        </w:rPr>
        <w:t xml:space="preserve">Gypsy Roma and Traveller </w:t>
      </w:r>
      <w:r w:rsidR="00F950E3">
        <w:rPr>
          <w:rFonts w:ascii="Arial" w:hAnsi="Arial" w:cs="Arial"/>
        </w:rPr>
        <w:t xml:space="preserve">(GRT) </w:t>
      </w:r>
      <w:r w:rsidR="004C749E" w:rsidRPr="004C749E">
        <w:rPr>
          <w:rFonts w:ascii="Arial" w:hAnsi="Arial" w:cs="Arial"/>
        </w:rPr>
        <w:t>communities.</w:t>
      </w:r>
    </w:p>
    <w:p w14:paraId="2990D494" w14:textId="7E6DD860" w:rsidR="004C749E" w:rsidRPr="004C749E" w:rsidRDefault="001238C5" w:rsidP="00203E26">
      <w:pPr>
        <w:ind w:left="720" w:hanging="720"/>
        <w:jc w:val="both"/>
        <w:rPr>
          <w:rFonts w:ascii="Arial" w:hAnsi="Arial" w:cs="Arial"/>
        </w:rPr>
      </w:pPr>
      <w:r>
        <w:rPr>
          <w:rFonts w:ascii="Arial" w:hAnsi="Arial" w:cs="Arial"/>
        </w:rPr>
        <w:t>2.11</w:t>
      </w:r>
      <w:r>
        <w:rPr>
          <w:rFonts w:ascii="Arial" w:hAnsi="Arial" w:cs="Arial"/>
        </w:rPr>
        <w:tab/>
      </w:r>
      <w:r w:rsidR="004C749E" w:rsidRPr="004C749E">
        <w:rPr>
          <w:rFonts w:ascii="Arial" w:hAnsi="Arial" w:cs="Arial"/>
        </w:rPr>
        <w:t xml:space="preserve">To inform the </w:t>
      </w:r>
      <w:r w:rsidR="004C749E" w:rsidRPr="008A1F5E">
        <w:rPr>
          <w:rFonts w:ascii="Arial" w:hAnsi="Arial" w:cs="Arial"/>
        </w:rPr>
        <w:t xml:space="preserve">Doncaster children and young people’s mental health strategy, consultation exercises with primary and secondary schools took place </w:t>
      </w:r>
      <w:r w:rsidR="00286761" w:rsidRPr="008A1F5E">
        <w:rPr>
          <w:rFonts w:ascii="Arial" w:hAnsi="Arial" w:cs="Arial"/>
        </w:rPr>
        <w:t>to</w:t>
      </w:r>
      <w:r w:rsidR="004C749E" w:rsidRPr="008A1F5E">
        <w:rPr>
          <w:rFonts w:ascii="Arial" w:hAnsi="Arial" w:cs="Arial"/>
        </w:rPr>
        <w:t xml:space="preserve"> understand the barriers to mental health services.</w:t>
      </w:r>
      <w:r w:rsidR="004C749E" w:rsidRPr="004C749E">
        <w:rPr>
          <w:rFonts w:ascii="Arial" w:hAnsi="Arial" w:cs="Arial"/>
        </w:rPr>
        <w:t xml:space="preserve"> </w:t>
      </w:r>
    </w:p>
    <w:p w14:paraId="3437EA90" w14:textId="220C217E" w:rsidR="004C749E" w:rsidRPr="004C749E" w:rsidRDefault="001238C5" w:rsidP="00203E26">
      <w:pPr>
        <w:ind w:left="720" w:hanging="720"/>
        <w:jc w:val="both"/>
        <w:rPr>
          <w:rFonts w:ascii="Arial" w:hAnsi="Arial" w:cs="Arial"/>
        </w:rPr>
      </w:pPr>
      <w:r>
        <w:rPr>
          <w:rFonts w:ascii="Arial" w:hAnsi="Arial" w:cs="Arial"/>
        </w:rPr>
        <w:t>2.12</w:t>
      </w:r>
      <w:r>
        <w:rPr>
          <w:rFonts w:ascii="Arial" w:hAnsi="Arial" w:cs="Arial"/>
        </w:rPr>
        <w:tab/>
      </w:r>
      <w:r w:rsidR="004C749E" w:rsidRPr="004C749E">
        <w:rPr>
          <w:rFonts w:ascii="Arial" w:hAnsi="Arial" w:cs="Arial"/>
        </w:rPr>
        <w:t xml:space="preserve">Similarly, work </w:t>
      </w:r>
      <w:r w:rsidR="00C77C1A">
        <w:rPr>
          <w:rFonts w:ascii="Arial" w:hAnsi="Arial" w:cs="Arial"/>
        </w:rPr>
        <w:t xml:space="preserve">was undertaken </w:t>
      </w:r>
      <w:r w:rsidR="004C749E" w:rsidRPr="008A1F5E">
        <w:rPr>
          <w:rFonts w:ascii="Arial" w:hAnsi="Arial" w:cs="Arial"/>
        </w:rPr>
        <w:t>with a local Mosque</w:t>
      </w:r>
      <w:r w:rsidR="004C749E" w:rsidRPr="004C749E">
        <w:rPr>
          <w:rFonts w:ascii="Arial" w:hAnsi="Arial" w:cs="Arial"/>
        </w:rPr>
        <w:t xml:space="preserve"> in which the Hea</w:t>
      </w:r>
      <w:r w:rsidR="00C77C1A">
        <w:rPr>
          <w:rFonts w:ascii="Arial" w:hAnsi="Arial" w:cs="Arial"/>
        </w:rPr>
        <w:t>l</w:t>
      </w:r>
      <w:r w:rsidR="004C749E" w:rsidRPr="004C749E">
        <w:rPr>
          <w:rFonts w:ascii="Arial" w:hAnsi="Arial" w:cs="Arial"/>
        </w:rPr>
        <w:t>th Protection team arrange</w:t>
      </w:r>
      <w:r w:rsidR="00C77C1A">
        <w:rPr>
          <w:rFonts w:ascii="Arial" w:hAnsi="Arial" w:cs="Arial"/>
        </w:rPr>
        <w:t>d</w:t>
      </w:r>
      <w:r w:rsidR="004C749E" w:rsidRPr="004C749E">
        <w:rPr>
          <w:rFonts w:ascii="Arial" w:hAnsi="Arial" w:cs="Arial"/>
        </w:rPr>
        <w:t xml:space="preserve"> sessions around women’s mental health. This was delivered by the Improving Access to Psychological Therapy (IAPT) team and allows the opportunity for further sessions around health and wellbeing to be provided. </w:t>
      </w:r>
    </w:p>
    <w:p w14:paraId="602E6403" w14:textId="797DC1AE" w:rsidR="004C749E" w:rsidRPr="004C749E" w:rsidRDefault="001238C5" w:rsidP="00203E26">
      <w:pPr>
        <w:ind w:left="720" w:hanging="720"/>
        <w:jc w:val="both"/>
        <w:rPr>
          <w:rFonts w:ascii="Arial" w:hAnsi="Arial" w:cs="Arial"/>
        </w:rPr>
      </w:pPr>
      <w:r>
        <w:rPr>
          <w:rFonts w:ascii="Arial" w:hAnsi="Arial" w:cs="Arial"/>
        </w:rPr>
        <w:t>2.13</w:t>
      </w:r>
      <w:r>
        <w:rPr>
          <w:rFonts w:ascii="Arial" w:hAnsi="Arial" w:cs="Arial"/>
        </w:rPr>
        <w:tab/>
      </w:r>
      <w:r w:rsidR="004C749E" w:rsidRPr="004C749E">
        <w:rPr>
          <w:rFonts w:ascii="Arial" w:hAnsi="Arial" w:cs="Arial"/>
        </w:rPr>
        <w:t xml:space="preserve">The Public Health team have also rolled </w:t>
      </w:r>
      <w:r w:rsidR="004C749E" w:rsidRPr="008A1F5E">
        <w:rPr>
          <w:rFonts w:ascii="Arial" w:hAnsi="Arial" w:cs="Arial"/>
        </w:rPr>
        <w:t>out a cultural competency training programme aimed at primary care, PCN and reproductive health service staff. This training supports staff towards optimal interactions</w:t>
      </w:r>
      <w:r w:rsidR="004C749E" w:rsidRPr="004C749E">
        <w:rPr>
          <w:rFonts w:ascii="Arial" w:hAnsi="Arial" w:cs="Arial"/>
        </w:rPr>
        <w:t xml:space="preserve"> between individuals and the various cultural and ethnic groups within a community. For patients, this would mean having an enhanced awareness and understanding of their health and social needs, with the aim of improving their health outcomes. </w:t>
      </w:r>
    </w:p>
    <w:p w14:paraId="6EBFAECA" w14:textId="79089673" w:rsidR="004C749E" w:rsidRPr="004C749E" w:rsidRDefault="001238C5" w:rsidP="00203E26">
      <w:pPr>
        <w:ind w:left="720" w:hanging="720"/>
        <w:jc w:val="both"/>
        <w:rPr>
          <w:rFonts w:ascii="Arial" w:hAnsi="Arial" w:cs="Arial"/>
        </w:rPr>
      </w:pPr>
      <w:r>
        <w:rPr>
          <w:rFonts w:ascii="Arial" w:hAnsi="Arial" w:cs="Arial"/>
        </w:rPr>
        <w:t>2.14</w:t>
      </w:r>
      <w:r>
        <w:rPr>
          <w:rFonts w:ascii="Arial" w:hAnsi="Arial" w:cs="Arial"/>
        </w:rPr>
        <w:tab/>
      </w:r>
      <w:r w:rsidR="004C749E" w:rsidRPr="004C749E">
        <w:rPr>
          <w:rFonts w:ascii="Arial" w:hAnsi="Arial" w:cs="Arial"/>
        </w:rPr>
        <w:t xml:space="preserve">Race equality training has also been delivered to front line staff in secondary care as well as City of Doncaster </w:t>
      </w:r>
      <w:r w:rsidR="00C77C1A">
        <w:rPr>
          <w:rFonts w:ascii="Arial" w:hAnsi="Arial" w:cs="Arial"/>
        </w:rPr>
        <w:t>C</w:t>
      </w:r>
      <w:r w:rsidR="004C749E" w:rsidRPr="004C749E">
        <w:rPr>
          <w:rFonts w:ascii="Arial" w:hAnsi="Arial" w:cs="Arial"/>
        </w:rPr>
        <w:t xml:space="preserve">abinet </w:t>
      </w:r>
      <w:r w:rsidR="00C77C1A">
        <w:rPr>
          <w:rFonts w:ascii="Arial" w:hAnsi="Arial" w:cs="Arial"/>
        </w:rPr>
        <w:t>M</w:t>
      </w:r>
      <w:r w:rsidR="004C749E" w:rsidRPr="004C749E">
        <w:rPr>
          <w:rFonts w:ascii="Arial" w:hAnsi="Arial" w:cs="Arial"/>
        </w:rPr>
        <w:t xml:space="preserve">embers.  </w:t>
      </w:r>
    </w:p>
    <w:p w14:paraId="4AA16435" w14:textId="77777777" w:rsidR="004C749E" w:rsidRPr="004C749E" w:rsidRDefault="004C749E" w:rsidP="00203E26">
      <w:pPr>
        <w:jc w:val="both"/>
        <w:rPr>
          <w:rFonts w:ascii="Arial" w:hAnsi="Arial" w:cs="Arial"/>
        </w:rPr>
      </w:pPr>
    </w:p>
    <w:p w14:paraId="2C8E2397" w14:textId="77777777" w:rsidR="004C749E" w:rsidRPr="004C749E" w:rsidRDefault="004C749E" w:rsidP="00203E26">
      <w:pPr>
        <w:jc w:val="both"/>
        <w:rPr>
          <w:rFonts w:ascii="Arial" w:hAnsi="Arial" w:cs="Arial"/>
          <w:b/>
          <w:bCs/>
        </w:rPr>
      </w:pPr>
      <w:r w:rsidRPr="004C749E">
        <w:rPr>
          <w:rFonts w:ascii="Arial" w:hAnsi="Arial" w:cs="Arial"/>
          <w:b/>
          <w:bCs/>
        </w:rPr>
        <w:t xml:space="preserve">Wider determinants &amp; reducing inequalities </w:t>
      </w:r>
    </w:p>
    <w:p w14:paraId="63F825A1" w14:textId="36E67367" w:rsidR="004C749E" w:rsidRPr="004C749E" w:rsidRDefault="001238C5" w:rsidP="00203E26">
      <w:pPr>
        <w:ind w:left="720" w:hanging="720"/>
        <w:jc w:val="both"/>
        <w:rPr>
          <w:rFonts w:ascii="Arial" w:hAnsi="Arial" w:cs="Arial"/>
        </w:rPr>
      </w:pPr>
      <w:r>
        <w:rPr>
          <w:rFonts w:ascii="Arial" w:hAnsi="Arial" w:cs="Arial"/>
        </w:rPr>
        <w:t>2.15</w:t>
      </w:r>
      <w:r>
        <w:rPr>
          <w:rFonts w:ascii="Arial" w:hAnsi="Arial" w:cs="Arial"/>
        </w:rPr>
        <w:tab/>
      </w:r>
      <w:r w:rsidR="004C749E" w:rsidRPr="004C749E">
        <w:rPr>
          <w:rFonts w:ascii="Arial" w:hAnsi="Arial" w:cs="Arial"/>
        </w:rPr>
        <w:t xml:space="preserve">The Health Protection Engagement Coordinator has remained proactive with the Minorities Partnership Board and other partners by sharing relevant information to be disseminated such as the Doncaster Employment Hubs weekly jobs update. </w:t>
      </w:r>
    </w:p>
    <w:p w14:paraId="41C88028" w14:textId="3048CEDD" w:rsidR="004C749E" w:rsidRPr="004C749E" w:rsidRDefault="001238C5" w:rsidP="00203E26">
      <w:pPr>
        <w:ind w:left="720" w:hanging="720"/>
        <w:jc w:val="both"/>
        <w:rPr>
          <w:rFonts w:ascii="Arial" w:hAnsi="Arial" w:cs="Arial"/>
        </w:rPr>
      </w:pPr>
      <w:r>
        <w:rPr>
          <w:rFonts w:ascii="Arial" w:hAnsi="Arial" w:cs="Arial"/>
        </w:rPr>
        <w:t>2.16</w:t>
      </w:r>
      <w:r>
        <w:rPr>
          <w:rFonts w:ascii="Arial" w:hAnsi="Arial" w:cs="Arial"/>
        </w:rPr>
        <w:tab/>
      </w:r>
      <w:r w:rsidR="004C749E" w:rsidRPr="004C749E">
        <w:rPr>
          <w:rFonts w:ascii="Arial" w:hAnsi="Arial" w:cs="Arial"/>
        </w:rPr>
        <w:t>In Doncaster, asylum dispersal housing is increasingly procured in outlying villages, creating a fragmented geography of micro-dispersal, which makes it difficult for people in the system to access support and for support organisations to provide support to them. The Public Health team have raised the challenges related to dispersal of asylum seekers with partners and a mechanism has been developed to address such challenges.  Over the last year, the senior health protection engagement officer has supported migrant hotels in Doncaster which included:</w:t>
      </w:r>
    </w:p>
    <w:p w14:paraId="43E9633C" w14:textId="77777777" w:rsidR="004C749E" w:rsidRPr="004C749E" w:rsidRDefault="004C749E" w:rsidP="00203E26">
      <w:pPr>
        <w:pStyle w:val="ListParagraph"/>
        <w:numPr>
          <w:ilvl w:val="1"/>
          <w:numId w:val="1"/>
        </w:numPr>
        <w:jc w:val="both"/>
        <w:rPr>
          <w:rFonts w:ascii="Arial" w:hAnsi="Arial" w:cs="Arial"/>
        </w:rPr>
      </w:pPr>
      <w:r w:rsidRPr="004C749E">
        <w:rPr>
          <w:rFonts w:ascii="Arial" w:hAnsi="Arial" w:cs="Arial"/>
        </w:rPr>
        <w:t>Arranging Initial Health assessments for residents</w:t>
      </w:r>
    </w:p>
    <w:p w14:paraId="6B90D36E" w14:textId="77777777" w:rsidR="004C749E" w:rsidRPr="00390516" w:rsidRDefault="004C749E" w:rsidP="00203E26">
      <w:pPr>
        <w:pStyle w:val="ListParagraph"/>
        <w:numPr>
          <w:ilvl w:val="1"/>
          <w:numId w:val="1"/>
        </w:numPr>
        <w:jc w:val="both"/>
        <w:rPr>
          <w:rFonts w:ascii="Arial" w:hAnsi="Arial" w:cs="Arial"/>
        </w:rPr>
      </w:pPr>
      <w:r w:rsidRPr="004C749E">
        <w:rPr>
          <w:rFonts w:ascii="Arial" w:hAnsi="Arial" w:cs="Arial"/>
        </w:rPr>
        <w:t xml:space="preserve">Arranging </w:t>
      </w:r>
      <w:r w:rsidRPr="00390516">
        <w:rPr>
          <w:rFonts w:ascii="Arial" w:hAnsi="Arial" w:cs="Arial"/>
        </w:rPr>
        <w:t>health literacy sessions for residents</w:t>
      </w:r>
    </w:p>
    <w:p w14:paraId="2E0C0C9C" w14:textId="6B72C52D" w:rsidR="004C749E" w:rsidRPr="004C749E" w:rsidRDefault="004C749E" w:rsidP="00203E26">
      <w:pPr>
        <w:pStyle w:val="ListParagraph"/>
        <w:numPr>
          <w:ilvl w:val="1"/>
          <w:numId w:val="1"/>
        </w:numPr>
        <w:jc w:val="both"/>
        <w:rPr>
          <w:rFonts w:ascii="Arial" w:hAnsi="Arial" w:cs="Arial"/>
        </w:rPr>
      </w:pPr>
      <w:r w:rsidRPr="00390516">
        <w:rPr>
          <w:rFonts w:ascii="Arial" w:hAnsi="Arial" w:cs="Arial"/>
        </w:rPr>
        <w:t xml:space="preserve">Sourcing ESOL </w:t>
      </w:r>
      <w:r w:rsidR="00C77C1A" w:rsidRPr="00390516">
        <w:rPr>
          <w:rFonts w:ascii="Arial" w:hAnsi="Arial" w:cs="Arial"/>
        </w:rPr>
        <w:t>(</w:t>
      </w:r>
      <w:r w:rsidR="00C77C1A" w:rsidRPr="00390516">
        <w:rPr>
          <w:rFonts w:ascii="Arial" w:hAnsi="Arial" w:cs="Arial"/>
          <w:sz w:val="21"/>
          <w:szCs w:val="21"/>
          <w:shd w:val="clear" w:color="auto" w:fill="FFFFFF"/>
        </w:rPr>
        <w:t>English for Speakers of Other Languages)</w:t>
      </w:r>
      <w:r w:rsidR="00C77C1A" w:rsidRPr="00390516">
        <w:rPr>
          <w:rFonts w:ascii="Arial" w:hAnsi="Arial" w:cs="Arial"/>
        </w:rPr>
        <w:t xml:space="preserve"> </w:t>
      </w:r>
      <w:r w:rsidRPr="004C749E">
        <w:rPr>
          <w:rFonts w:ascii="Arial" w:hAnsi="Arial" w:cs="Arial"/>
        </w:rPr>
        <w:t xml:space="preserve">for residents </w:t>
      </w:r>
    </w:p>
    <w:p w14:paraId="1F4C9B02" w14:textId="77777777" w:rsidR="004C749E" w:rsidRPr="004C749E" w:rsidRDefault="004C749E" w:rsidP="00203E26">
      <w:pPr>
        <w:pStyle w:val="ListParagraph"/>
        <w:numPr>
          <w:ilvl w:val="1"/>
          <w:numId w:val="1"/>
        </w:numPr>
        <w:jc w:val="both"/>
        <w:rPr>
          <w:rFonts w:ascii="Arial" w:hAnsi="Arial" w:cs="Arial"/>
        </w:rPr>
      </w:pPr>
      <w:r w:rsidRPr="004C749E">
        <w:rPr>
          <w:rFonts w:ascii="Arial" w:hAnsi="Arial" w:cs="Arial"/>
        </w:rPr>
        <w:t>Connected residents to a variety of community groups.</w:t>
      </w:r>
    </w:p>
    <w:p w14:paraId="58E36980" w14:textId="77777777" w:rsidR="004C749E" w:rsidRPr="004C749E" w:rsidRDefault="004C749E" w:rsidP="00203E26">
      <w:pPr>
        <w:pStyle w:val="ListParagraph"/>
        <w:numPr>
          <w:ilvl w:val="1"/>
          <w:numId w:val="1"/>
        </w:numPr>
        <w:jc w:val="both"/>
        <w:rPr>
          <w:rFonts w:ascii="Arial" w:hAnsi="Arial" w:cs="Arial"/>
        </w:rPr>
      </w:pPr>
      <w:r w:rsidRPr="004C749E">
        <w:rPr>
          <w:rFonts w:ascii="Arial" w:hAnsi="Arial" w:cs="Arial"/>
        </w:rPr>
        <w:t>Coordinated mental health support for residents (weekly drop ins)</w:t>
      </w:r>
    </w:p>
    <w:p w14:paraId="2753422C" w14:textId="77777777" w:rsidR="004C749E" w:rsidRPr="004C749E" w:rsidRDefault="004C749E" w:rsidP="00203E26">
      <w:pPr>
        <w:pStyle w:val="ListParagraph"/>
        <w:numPr>
          <w:ilvl w:val="1"/>
          <w:numId w:val="1"/>
        </w:numPr>
        <w:jc w:val="both"/>
        <w:rPr>
          <w:rFonts w:ascii="Arial" w:hAnsi="Arial" w:cs="Arial"/>
        </w:rPr>
      </w:pPr>
      <w:r w:rsidRPr="004C749E">
        <w:rPr>
          <w:rFonts w:ascii="Arial" w:hAnsi="Arial" w:cs="Arial"/>
        </w:rPr>
        <w:t>Sourcing and coordinating donations for residents (including mobile phones and laptops)</w:t>
      </w:r>
    </w:p>
    <w:p w14:paraId="401E5053" w14:textId="5980B9E7" w:rsidR="004C749E" w:rsidRPr="004C749E" w:rsidRDefault="001238C5" w:rsidP="00203E26">
      <w:pPr>
        <w:ind w:left="720" w:hanging="720"/>
        <w:jc w:val="both"/>
        <w:rPr>
          <w:rFonts w:ascii="Arial" w:hAnsi="Arial" w:cs="Arial"/>
        </w:rPr>
      </w:pPr>
      <w:r>
        <w:rPr>
          <w:rFonts w:ascii="Arial" w:hAnsi="Arial" w:cs="Arial"/>
        </w:rPr>
        <w:t>2.17</w:t>
      </w:r>
      <w:r>
        <w:rPr>
          <w:rFonts w:ascii="Arial" w:hAnsi="Arial" w:cs="Arial"/>
        </w:rPr>
        <w:tab/>
      </w:r>
      <w:r w:rsidR="004C749E" w:rsidRPr="004C749E">
        <w:rPr>
          <w:rFonts w:ascii="Arial" w:hAnsi="Arial" w:cs="Arial"/>
        </w:rPr>
        <w:t xml:space="preserve">The Health Protection Engagement team has also secured and </w:t>
      </w:r>
      <w:r w:rsidR="004C749E" w:rsidRPr="00C76702">
        <w:rPr>
          <w:rFonts w:ascii="Arial" w:hAnsi="Arial" w:cs="Arial"/>
        </w:rPr>
        <w:t xml:space="preserve">coordinated </w:t>
      </w:r>
      <w:r w:rsidR="00C77C1A" w:rsidRPr="00C76702">
        <w:rPr>
          <w:rFonts w:ascii="Arial" w:hAnsi="Arial" w:cs="Arial"/>
          <w:sz w:val="21"/>
          <w:szCs w:val="21"/>
          <w:shd w:val="clear" w:color="auto" w:fill="FFFFFF"/>
        </w:rPr>
        <w:t>English for Speakers of Other Languages (</w:t>
      </w:r>
      <w:r w:rsidR="00C77C1A" w:rsidRPr="00C76702">
        <w:rPr>
          <w:rStyle w:val="Emphasis"/>
          <w:rFonts w:ascii="Arial" w:hAnsi="Arial" w:cs="Arial"/>
          <w:i w:val="0"/>
          <w:iCs w:val="0"/>
          <w:sz w:val="21"/>
          <w:szCs w:val="21"/>
          <w:shd w:val="clear" w:color="auto" w:fill="FFFFFF"/>
        </w:rPr>
        <w:t>ESOL</w:t>
      </w:r>
      <w:r w:rsidR="00C77C1A" w:rsidRPr="00C76702">
        <w:rPr>
          <w:rFonts w:ascii="Arial" w:hAnsi="Arial" w:cs="Arial"/>
          <w:sz w:val="21"/>
          <w:szCs w:val="21"/>
          <w:shd w:val="clear" w:color="auto" w:fill="FFFFFF"/>
        </w:rPr>
        <w:t>)</w:t>
      </w:r>
      <w:r w:rsidR="004C749E" w:rsidRPr="00C76702">
        <w:rPr>
          <w:rFonts w:ascii="Arial" w:hAnsi="Arial" w:cs="Arial"/>
        </w:rPr>
        <w:t xml:space="preserve"> </w:t>
      </w:r>
      <w:r w:rsidR="004C749E" w:rsidRPr="004C749E">
        <w:rPr>
          <w:rFonts w:ascii="Arial" w:hAnsi="Arial" w:cs="Arial"/>
        </w:rPr>
        <w:t xml:space="preserve">and Family Learning classes for underserved </w:t>
      </w:r>
      <w:r w:rsidR="004C749E" w:rsidRPr="004C749E">
        <w:rPr>
          <w:rFonts w:ascii="Arial" w:hAnsi="Arial" w:cs="Arial"/>
        </w:rPr>
        <w:lastRenderedPageBreak/>
        <w:t>ethnic groups (predominantly Roma). The offer includes childcare provision at an accessible venue in the heart of the community. Classes commenced in February 2023 and uptake has been positive.</w:t>
      </w:r>
    </w:p>
    <w:p w14:paraId="65FC5EC9" w14:textId="213FD3E6" w:rsidR="004C749E" w:rsidRPr="004C749E" w:rsidRDefault="004C749E" w:rsidP="00203E26">
      <w:pPr>
        <w:jc w:val="both"/>
        <w:rPr>
          <w:rFonts w:ascii="Arial" w:hAnsi="Arial" w:cs="Arial"/>
          <w:b/>
        </w:rPr>
      </w:pPr>
      <w:r w:rsidRPr="004C749E">
        <w:rPr>
          <w:rFonts w:ascii="Arial" w:hAnsi="Arial" w:cs="Arial"/>
          <w:b/>
        </w:rPr>
        <w:t xml:space="preserve">Communication &amp; Engagement with </w:t>
      </w:r>
      <w:r w:rsidR="00B6224B">
        <w:rPr>
          <w:rFonts w:ascii="Arial" w:hAnsi="Arial" w:cs="Arial"/>
          <w:b/>
        </w:rPr>
        <w:t>Ethnic Minority</w:t>
      </w:r>
      <w:r w:rsidRPr="004C749E">
        <w:rPr>
          <w:rFonts w:ascii="Arial" w:hAnsi="Arial" w:cs="Arial"/>
          <w:b/>
        </w:rPr>
        <w:t xml:space="preserve"> communities</w:t>
      </w:r>
    </w:p>
    <w:p w14:paraId="1DCD2EAC" w14:textId="076C6CAA" w:rsidR="004C749E" w:rsidRPr="004C749E" w:rsidRDefault="001238C5" w:rsidP="00203E26">
      <w:pPr>
        <w:ind w:left="720" w:hanging="720"/>
        <w:jc w:val="both"/>
        <w:rPr>
          <w:rFonts w:ascii="Arial" w:hAnsi="Arial" w:cs="Arial"/>
        </w:rPr>
      </w:pPr>
      <w:r>
        <w:rPr>
          <w:rFonts w:ascii="Arial" w:hAnsi="Arial" w:cs="Arial"/>
          <w:bCs/>
        </w:rPr>
        <w:t>2.18</w:t>
      </w:r>
      <w:r>
        <w:rPr>
          <w:rFonts w:ascii="Arial" w:hAnsi="Arial" w:cs="Arial"/>
          <w:bCs/>
        </w:rPr>
        <w:tab/>
      </w:r>
      <w:r w:rsidR="004C749E" w:rsidRPr="004C749E">
        <w:rPr>
          <w:rFonts w:ascii="Arial" w:hAnsi="Arial" w:cs="Arial"/>
          <w:bCs/>
        </w:rPr>
        <w:t xml:space="preserve">The Minorities Partnership Board (MPB) has now been established for more than five years and has made a great contribution towards building stronger relationships with diverse communities. </w:t>
      </w:r>
      <w:r w:rsidR="004C749E" w:rsidRPr="004C749E">
        <w:rPr>
          <w:rFonts w:ascii="Arial" w:hAnsi="Arial" w:cs="Arial"/>
        </w:rPr>
        <w:t>The Minorities Partnership Board: System Leaders forum was established in 2022 and meets on a quarterly basis</w:t>
      </w:r>
      <w:r w:rsidR="000061C4">
        <w:rPr>
          <w:rFonts w:ascii="Arial" w:hAnsi="Arial" w:cs="Arial"/>
        </w:rPr>
        <w:t>; and in between there is monthly regular meetings of the Board</w:t>
      </w:r>
      <w:r w:rsidR="004C749E" w:rsidRPr="004C749E">
        <w:rPr>
          <w:rFonts w:ascii="Arial" w:hAnsi="Arial" w:cs="Arial"/>
        </w:rPr>
        <w:t>. Community members</w:t>
      </w:r>
      <w:r w:rsidR="000061C4">
        <w:rPr>
          <w:rFonts w:ascii="Arial" w:hAnsi="Arial" w:cs="Arial"/>
        </w:rPr>
        <w:t xml:space="preserve"> and invited key speakers</w:t>
      </w:r>
      <w:r w:rsidR="004C749E" w:rsidRPr="004C749E">
        <w:rPr>
          <w:rFonts w:ascii="Arial" w:hAnsi="Arial" w:cs="Arial"/>
        </w:rPr>
        <w:t xml:space="preserve"> routinely attend this forum while providing a ‘critical friend’ approach to the board’s activities and functions.</w:t>
      </w:r>
    </w:p>
    <w:p w14:paraId="6384344E" w14:textId="4C88EFB1" w:rsidR="004C749E" w:rsidRDefault="00460D52" w:rsidP="00203E26">
      <w:pPr>
        <w:ind w:left="720" w:hanging="720"/>
        <w:jc w:val="both"/>
        <w:rPr>
          <w:rFonts w:ascii="Arial" w:hAnsi="Arial" w:cs="Arial"/>
        </w:rPr>
      </w:pPr>
      <w:r>
        <w:rPr>
          <w:rFonts w:ascii="Arial" w:hAnsi="Arial" w:cs="Arial"/>
        </w:rPr>
        <w:t>2.19</w:t>
      </w:r>
      <w:r>
        <w:rPr>
          <w:rFonts w:ascii="Arial" w:hAnsi="Arial" w:cs="Arial"/>
        </w:rPr>
        <w:tab/>
      </w:r>
      <w:r w:rsidR="004C749E" w:rsidRPr="004C749E">
        <w:rPr>
          <w:rFonts w:ascii="Arial" w:hAnsi="Arial" w:cs="Arial"/>
        </w:rPr>
        <w:t xml:space="preserve">The MPB acts as a ‘sounding board’ for engagement with different ethnic minority communities with consultation taking place around policies, procedures, and service delivery. </w:t>
      </w:r>
      <w:r w:rsidR="000061C4">
        <w:rPr>
          <w:rFonts w:ascii="Arial" w:hAnsi="Arial" w:cs="Arial"/>
        </w:rPr>
        <w:t>One member commented that:</w:t>
      </w:r>
    </w:p>
    <w:p w14:paraId="084E0983" w14:textId="420BBD91" w:rsidR="000061C4" w:rsidRPr="000061C4" w:rsidRDefault="000061C4" w:rsidP="00203E26">
      <w:pPr>
        <w:ind w:left="1440"/>
        <w:jc w:val="both"/>
        <w:rPr>
          <w:rFonts w:ascii="Arial" w:hAnsi="Arial" w:cs="Arial"/>
        </w:rPr>
      </w:pPr>
      <w:r w:rsidRPr="00203E26">
        <w:rPr>
          <w:rFonts w:ascii="Arial" w:hAnsi="Arial" w:cs="Arial"/>
          <w:i/>
        </w:rPr>
        <w:t>“…there isn't an alternative to this group.  I've been 22 years in Doncaster and I'm really, really proud to be part of this group. ...I know the great job you guys do. I think they're very unique in Doncaster. So, I would really like you to continue in the current stands or even bigger with more powers as we move forward.”</w:t>
      </w:r>
    </w:p>
    <w:p w14:paraId="3B956235" w14:textId="603937CC" w:rsidR="004C749E" w:rsidRPr="004C749E" w:rsidRDefault="00460D52" w:rsidP="00203E26">
      <w:pPr>
        <w:ind w:left="720" w:hanging="720"/>
        <w:jc w:val="both"/>
        <w:rPr>
          <w:rFonts w:ascii="Arial" w:hAnsi="Arial" w:cs="Arial"/>
        </w:rPr>
      </w:pPr>
      <w:r>
        <w:rPr>
          <w:rFonts w:ascii="Arial" w:hAnsi="Arial" w:cs="Arial"/>
        </w:rPr>
        <w:t>2.20</w:t>
      </w:r>
      <w:r>
        <w:rPr>
          <w:rFonts w:ascii="Arial" w:hAnsi="Arial" w:cs="Arial"/>
        </w:rPr>
        <w:tab/>
      </w:r>
      <w:r w:rsidR="004C749E" w:rsidRPr="004C749E">
        <w:rPr>
          <w:rFonts w:ascii="Arial" w:hAnsi="Arial" w:cs="Arial"/>
        </w:rPr>
        <w:t xml:space="preserve">During the Covid pandemic, the MPB Chair was able to update group members on Covid data, information and guidance including vaccinations. </w:t>
      </w:r>
    </w:p>
    <w:p w14:paraId="38CE4B19" w14:textId="5D23C2F1" w:rsidR="004C749E" w:rsidRPr="004C749E" w:rsidRDefault="004C749E" w:rsidP="00203E26">
      <w:pPr>
        <w:jc w:val="both"/>
        <w:rPr>
          <w:rFonts w:ascii="Arial" w:hAnsi="Arial" w:cs="Arial"/>
        </w:rPr>
      </w:pPr>
    </w:p>
    <w:p w14:paraId="6DF9C16B" w14:textId="4F60F8A9" w:rsidR="004C749E" w:rsidRPr="00FE4299" w:rsidRDefault="004C749E" w:rsidP="00203E26">
      <w:pPr>
        <w:pStyle w:val="ListParagraph"/>
        <w:numPr>
          <w:ilvl w:val="0"/>
          <w:numId w:val="10"/>
        </w:numPr>
        <w:spacing w:after="0" w:line="240" w:lineRule="auto"/>
        <w:jc w:val="both"/>
        <w:textAlignment w:val="baseline"/>
        <w:rPr>
          <w:rFonts w:ascii="Arial" w:eastAsia="Times New Roman" w:hAnsi="Arial" w:cs="Arial"/>
          <w:sz w:val="24"/>
          <w:szCs w:val="24"/>
          <w:u w:val="single"/>
          <w:lang w:eastAsia="en-GB"/>
        </w:rPr>
      </w:pPr>
      <w:r w:rsidRPr="00FE4299">
        <w:rPr>
          <w:rFonts w:ascii="Arial" w:eastAsia="Times New Roman" w:hAnsi="Arial" w:cs="Arial"/>
          <w:b/>
          <w:bCs/>
          <w:sz w:val="24"/>
          <w:szCs w:val="24"/>
          <w:u w:val="single"/>
          <w:lang w:eastAsia="en-GB"/>
        </w:rPr>
        <w:t>Challenges</w:t>
      </w:r>
    </w:p>
    <w:p w14:paraId="217E1AD6"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7DD84C0B"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b/>
          <w:bCs/>
          <w:lang w:eastAsia="en-GB"/>
        </w:rPr>
        <w:t>Data collection</w:t>
      </w:r>
      <w:r w:rsidRPr="004C749E">
        <w:rPr>
          <w:rFonts w:ascii="Arial" w:eastAsia="Times New Roman" w:hAnsi="Arial" w:cs="Arial"/>
          <w:lang w:eastAsia="en-GB"/>
        </w:rPr>
        <w:t>   </w:t>
      </w:r>
    </w:p>
    <w:p w14:paraId="639A9E3A" w14:textId="77777777" w:rsidR="000061C4" w:rsidRDefault="000061C4" w:rsidP="00203E26">
      <w:pPr>
        <w:spacing w:after="0" w:line="240" w:lineRule="auto"/>
        <w:jc w:val="both"/>
        <w:textAlignment w:val="baseline"/>
        <w:rPr>
          <w:rFonts w:ascii="Arial" w:eastAsia="Times New Roman" w:hAnsi="Arial" w:cs="Arial"/>
          <w:lang w:eastAsia="en-GB"/>
        </w:rPr>
      </w:pPr>
    </w:p>
    <w:p w14:paraId="6DEA4D0F" w14:textId="0E1E7916"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3.1</w:t>
      </w:r>
      <w:r>
        <w:rPr>
          <w:rFonts w:ascii="Arial" w:eastAsia="Times New Roman" w:hAnsi="Arial" w:cs="Arial"/>
          <w:lang w:eastAsia="en-GB"/>
        </w:rPr>
        <w:tab/>
      </w:r>
      <w:r w:rsidR="004C749E" w:rsidRPr="004C749E">
        <w:rPr>
          <w:rFonts w:ascii="Arial" w:eastAsia="Times New Roman" w:hAnsi="Arial" w:cs="Arial"/>
          <w:lang w:eastAsia="en-GB"/>
        </w:rPr>
        <w:t xml:space="preserve">Good quality data is essential for enabling </w:t>
      </w:r>
      <w:r w:rsidR="00BA7333" w:rsidRPr="004C749E">
        <w:rPr>
          <w:rFonts w:ascii="Arial" w:eastAsia="Times New Roman" w:hAnsi="Arial" w:cs="Arial"/>
          <w:lang w:eastAsia="en-GB"/>
        </w:rPr>
        <w:t>policy</w:t>
      </w:r>
      <w:r w:rsidR="00BA7333">
        <w:rPr>
          <w:rFonts w:ascii="Arial" w:eastAsia="Times New Roman" w:hAnsi="Arial" w:cs="Arial"/>
          <w:lang w:eastAsia="en-GB"/>
        </w:rPr>
        <w:t>makers</w:t>
      </w:r>
      <w:r w:rsidR="004C749E" w:rsidRPr="004C749E">
        <w:rPr>
          <w:rFonts w:ascii="Arial" w:eastAsia="Times New Roman" w:hAnsi="Arial" w:cs="Arial"/>
          <w:lang w:eastAsia="en-GB"/>
        </w:rPr>
        <w:t xml:space="preserve"> and health care professional to identify specific needs of different ethnic groups. Unfortunately, there is a lack of data reporting as there are still data quality issues around categorisation and incomplete</w:t>
      </w:r>
      <w:r w:rsidR="00BA7333">
        <w:rPr>
          <w:rFonts w:ascii="Arial" w:eastAsia="Times New Roman" w:hAnsi="Arial" w:cs="Arial"/>
          <w:lang w:eastAsia="en-GB"/>
        </w:rPr>
        <w:t>, missing</w:t>
      </w:r>
      <w:r w:rsidR="004C749E" w:rsidRPr="004C749E">
        <w:rPr>
          <w:rFonts w:ascii="Arial" w:eastAsia="Times New Roman" w:hAnsi="Arial" w:cs="Arial"/>
          <w:lang w:eastAsia="en-GB"/>
        </w:rPr>
        <w:t xml:space="preserve"> or inaccurate entries around ethnicity.  </w:t>
      </w:r>
      <w:r w:rsidR="00BA7333">
        <w:rPr>
          <w:rFonts w:ascii="Arial" w:eastAsia="Times New Roman" w:hAnsi="Arial" w:cs="Arial"/>
          <w:lang w:eastAsia="en-GB"/>
        </w:rPr>
        <w:t>Some of the data is already collected by partner organisations, yet information is not reported to relevant governing boards and system partnership levels.</w:t>
      </w:r>
      <w:r w:rsidR="004C749E" w:rsidRPr="004C749E">
        <w:rPr>
          <w:rFonts w:ascii="Arial" w:eastAsia="Times New Roman" w:hAnsi="Arial" w:cs="Arial"/>
          <w:lang w:eastAsia="en-GB"/>
        </w:rPr>
        <w:t>   </w:t>
      </w:r>
    </w:p>
    <w:p w14:paraId="509B3D72"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6E912823" w14:textId="4217EAA7"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3.2</w:t>
      </w:r>
      <w:r>
        <w:rPr>
          <w:rFonts w:ascii="Arial" w:eastAsia="Times New Roman" w:hAnsi="Arial" w:cs="Arial"/>
          <w:lang w:eastAsia="en-GB"/>
        </w:rPr>
        <w:tab/>
      </w:r>
      <w:r w:rsidR="004C749E" w:rsidRPr="004C749E">
        <w:rPr>
          <w:rFonts w:ascii="Arial" w:eastAsia="Times New Roman" w:hAnsi="Arial" w:cs="Arial"/>
          <w:lang w:eastAsia="en-GB"/>
        </w:rPr>
        <w:t>This report calls for the fairness and wellbeing commission to urge partners to strengthen granular data collection</w:t>
      </w:r>
      <w:r w:rsidR="00BA7333">
        <w:rPr>
          <w:rFonts w:ascii="Arial" w:eastAsia="Times New Roman" w:hAnsi="Arial" w:cs="Arial"/>
          <w:lang w:eastAsia="en-GB"/>
        </w:rPr>
        <w:t xml:space="preserve"> and reporting</w:t>
      </w:r>
      <w:r w:rsidR="004C749E" w:rsidRPr="004C749E">
        <w:rPr>
          <w:rFonts w:ascii="Arial" w:eastAsia="Times New Roman" w:hAnsi="Arial" w:cs="Arial"/>
          <w:lang w:eastAsia="en-GB"/>
        </w:rPr>
        <w:t xml:space="preserve">. An approach to mandatory reporting or a ‘push’ on front line workers </w:t>
      </w:r>
      <w:r w:rsidR="00BA7333">
        <w:rPr>
          <w:rFonts w:ascii="Arial" w:eastAsia="Times New Roman" w:hAnsi="Arial" w:cs="Arial"/>
          <w:lang w:eastAsia="en-GB"/>
        </w:rPr>
        <w:t xml:space="preserve">collecting and reporting </w:t>
      </w:r>
      <w:r w:rsidR="004C749E" w:rsidRPr="004C749E">
        <w:rPr>
          <w:rFonts w:ascii="Arial" w:eastAsia="Times New Roman" w:hAnsi="Arial" w:cs="Arial"/>
          <w:lang w:eastAsia="en-GB"/>
        </w:rPr>
        <w:t>this information may be needed. There should also be a push for the reporting of ethnicity data as part of outcome measure by all relevant partner agencies.    </w:t>
      </w:r>
    </w:p>
    <w:p w14:paraId="51BDABDE"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747745E0" w14:textId="5FF0F754"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3.3</w:t>
      </w:r>
      <w:r>
        <w:rPr>
          <w:rFonts w:ascii="Arial" w:eastAsia="Times New Roman" w:hAnsi="Arial" w:cs="Arial"/>
          <w:lang w:eastAsia="en-GB"/>
        </w:rPr>
        <w:tab/>
      </w:r>
      <w:r w:rsidR="004C749E" w:rsidRPr="004C749E">
        <w:rPr>
          <w:rFonts w:ascii="Arial" w:eastAsia="Times New Roman" w:hAnsi="Arial" w:cs="Arial"/>
          <w:lang w:eastAsia="en-GB"/>
        </w:rPr>
        <w:t xml:space="preserve">Collaboration with </w:t>
      </w:r>
      <w:r w:rsidR="00BA7333">
        <w:rPr>
          <w:rFonts w:ascii="Arial" w:eastAsia="Times New Roman" w:hAnsi="Arial" w:cs="Arial"/>
          <w:lang w:eastAsia="en-GB"/>
        </w:rPr>
        <w:t>champions in partner organisations</w:t>
      </w:r>
      <w:r w:rsidR="004C749E" w:rsidRPr="004C749E">
        <w:rPr>
          <w:rFonts w:ascii="Arial" w:eastAsia="Times New Roman" w:hAnsi="Arial" w:cs="Arial"/>
          <w:lang w:eastAsia="en-GB"/>
        </w:rPr>
        <w:t xml:space="preserve"> can create a more sensitive, informed, and appropriate approach to data collection and commitment that when data is collected it is used to drive better services and outcomes. It is also recognised that some people make conscious choice no</w:t>
      </w:r>
      <w:r w:rsidR="00BA7333">
        <w:rPr>
          <w:rFonts w:ascii="Arial" w:eastAsia="Times New Roman" w:hAnsi="Arial" w:cs="Arial"/>
          <w:lang w:eastAsia="en-GB"/>
        </w:rPr>
        <w:t>t</w:t>
      </w:r>
      <w:r w:rsidR="004C749E" w:rsidRPr="004C749E">
        <w:rPr>
          <w:rFonts w:ascii="Arial" w:eastAsia="Times New Roman" w:hAnsi="Arial" w:cs="Arial"/>
          <w:lang w:eastAsia="en-GB"/>
        </w:rPr>
        <w:t xml:space="preserve"> to self-identify.  </w:t>
      </w:r>
    </w:p>
    <w:p w14:paraId="5F7067B9" w14:textId="3552C653" w:rsidR="00BA7333" w:rsidRDefault="004C749E" w:rsidP="00203E26">
      <w:pPr>
        <w:spacing w:after="0" w:line="240" w:lineRule="auto"/>
        <w:jc w:val="both"/>
        <w:textAlignment w:val="baseline"/>
        <w:rPr>
          <w:rFonts w:ascii="Arial" w:eastAsia="Times New Roman" w:hAnsi="Arial" w:cs="Arial"/>
          <w:b/>
          <w:bCs/>
          <w:lang w:eastAsia="en-GB"/>
        </w:rPr>
      </w:pPr>
      <w:r w:rsidRPr="004C749E">
        <w:rPr>
          <w:rFonts w:ascii="Arial" w:eastAsia="Times New Roman" w:hAnsi="Arial" w:cs="Arial"/>
          <w:lang w:eastAsia="en-GB"/>
        </w:rPr>
        <w:t> </w:t>
      </w:r>
    </w:p>
    <w:p w14:paraId="334D9637" w14:textId="77777777" w:rsidR="00BA7333" w:rsidRDefault="00BA7333" w:rsidP="00203E26">
      <w:pPr>
        <w:spacing w:after="0" w:line="240" w:lineRule="auto"/>
        <w:jc w:val="both"/>
        <w:textAlignment w:val="baseline"/>
        <w:rPr>
          <w:rFonts w:ascii="Arial" w:eastAsia="Times New Roman" w:hAnsi="Arial" w:cs="Arial"/>
          <w:b/>
          <w:bCs/>
          <w:lang w:eastAsia="en-GB"/>
        </w:rPr>
      </w:pPr>
    </w:p>
    <w:p w14:paraId="1284E685" w14:textId="77777777" w:rsidR="00BA7333" w:rsidRDefault="00BA7333" w:rsidP="00203E26">
      <w:pPr>
        <w:spacing w:after="0" w:line="240" w:lineRule="auto"/>
        <w:jc w:val="both"/>
        <w:textAlignment w:val="baseline"/>
        <w:rPr>
          <w:rFonts w:ascii="Arial" w:eastAsia="Times New Roman" w:hAnsi="Arial" w:cs="Arial"/>
          <w:b/>
          <w:bCs/>
          <w:lang w:eastAsia="en-GB"/>
        </w:rPr>
      </w:pPr>
    </w:p>
    <w:p w14:paraId="7A5546D8" w14:textId="77777777" w:rsidR="00203E26" w:rsidRDefault="00203E26" w:rsidP="00203E26">
      <w:pPr>
        <w:spacing w:after="0" w:line="240" w:lineRule="auto"/>
        <w:jc w:val="both"/>
        <w:textAlignment w:val="baseline"/>
        <w:rPr>
          <w:rFonts w:ascii="Arial" w:eastAsia="Times New Roman" w:hAnsi="Arial" w:cs="Arial"/>
          <w:b/>
          <w:bCs/>
          <w:lang w:eastAsia="en-GB"/>
        </w:rPr>
      </w:pPr>
    </w:p>
    <w:p w14:paraId="71D038E2" w14:textId="77777777" w:rsidR="00203E26" w:rsidRDefault="00203E26" w:rsidP="00203E26">
      <w:pPr>
        <w:spacing w:after="0" w:line="240" w:lineRule="auto"/>
        <w:jc w:val="both"/>
        <w:textAlignment w:val="baseline"/>
        <w:rPr>
          <w:rFonts w:ascii="Arial" w:eastAsia="Times New Roman" w:hAnsi="Arial" w:cs="Arial"/>
          <w:b/>
          <w:bCs/>
          <w:lang w:eastAsia="en-GB"/>
        </w:rPr>
      </w:pPr>
    </w:p>
    <w:p w14:paraId="3FFAED7E" w14:textId="348BC9FA"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b/>
          <w:bCs/>
          <w:lang w:eastAsia="en-GB"/>
        </w:rPr>
        <w:lastRenderedPageBreak/>
        <w:t>Improve access to health services, experiences, and outcomes </w:t>
      </w:r>
      <w:r w:rsidRPr="004C749E">
        <w:rPr>
          <w:rFonts w:ascii="Arial" w:eastAsia="Times New Roman" w:hAnsi="Arial" w:cs="Arial"/>
          <w:lang w:eastAsia="en-GB"/>
        </w:rPr>
        <w:t>  </w:t>
      </w:r>
    </w:p>
    <w:p w14:paraId="1875D9DC"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7C3393A7" w14:textId="2DD2E528"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3.4</w:t>
      </w:r>
      <w:r>
        <w:rPr>
          <w:rFonts w:ascii="Arial" w:eastAsia="Times New Roman" w:hAnsi="Arial" w:cs="Arial"/>
          <w:lang w:eastAsia="en-GB"/>
        </w:rPr>
        <w:tab/>
      </w:r>
      <w:r w:rsidR="004C749E" w:rsidRPr="004C749E">
        <w:rPr>
          <w:rFonts w:ascii="Arial" w:eastAsia="Times New Roman" w:hAnsi="Arial" w:cs="Arial"/>
          <w:lang w:eastAsia="en-GB"/>
        </w:rPr>
        <w:t>Health outcomes for people from ethnic minorities remain lower than those from white British backgrounds. Unpicking the causes of ethnic inequalities in health is difficult. Available evidence suggests a complex interplay of many factors including deprivation, environment, and health-related behaviours. Most ethnic minority groups are disproportionately affected by socio-economic deprivation, a key determinant of health status in all communities. The Roma community within the borough are particularly underserved and engagement with the Local Authority has been limited, historically.    </w:t>
      </w:r>
    </w:p>
    <w:p w14:paraId="61B4597D"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5ED9F8EF" w14:textId="081E7160"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3.5</w:t>
      </w:r>
      <w:r>
        <w:rPr>
          <w:rFonts w:ascii="Arial" w:eastAsia="Times New Roman" w:hAnsi="Arial" w:cs="Arial"/>
          <w:lang w:eastAsia="en-GB"/>
        </w:rPr>
        <w:tab/>
      </w:r>
      <w:r w:rsidR="004C749E" w:rsidRPr="004C749E">
        <w:rPr>
          <w:rFonts w:ascii="Arial" w:eastAsia="Times New Roman" w:hAnsi="Arial" w:cs="Arial"/>
          <w:lang w:eastAsia="en-GB"/>
        </w:rPr>
        <w:t>For many ethnic communities there is still stigma and shame associated with accessing certain health services such as mental health services. Additionally, translation support is not consistently offered by health and social care service providers to individuals who do not speak English as a first language which also becomes a barrier. Those who are signposted to services are unable to progress beyond this point.   </w:t>
      </w:r>
    </w:p>
    <w:p w14:paraId="6B2FD192"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2487CBB2" w14:textId="5FC0D4E6"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3.6</w:t>
      </w:r>
      <w:r>
        <w:rPr>
          <w:rFonts w:ascii="Arial" w:eastAsia="Times New Roman" w:hAnsi="Arial" w:cs="Arial"/>
          <w:lang w:eastAsia="en-GB"/>
        </w:rPr>
        <w:tab/>
      </w:r>
      <w:r w:rsidR="004C749E" w:rsidRPr="004C749E">
        <w:rPr>
          <w:rFonts w:ascii="Arial" w:eastAsia="Times New Roman" w:hAnsi="Arial" w:cs="Arial"/>
          <w:lang w:eastAsia="en-GB"/>
        </w:rPr>
        <w:t>One of the themes from the focus group sessions with ethnic minority communities was the difficulty in accessing facilities in and around the city centre. This is difficult for those living further away from the city centre and those in dispersed accommodation in more rural areas</w:t>
      </w:r>
      <w:r w:rsidR="001238C5">
        <w:rPr>
          <w:rFonts w:ascii="Arial" w:eastAsia="Times New Roman" w:hAnsi="Arial" w:cs="Arial"/>
          <w:lang w:eastAsia="en-GB"/>
        </w:rPr>
        <w:t xml:space="preserve"> of Doncaster</w:t>
      </w:r>
      <w:r w:rsidR="004C749E" w:rsidRPr="004C749E">
        <w:rPr>
          <w:rFonts w:ascii="Arial" w:eastAsia="Times New Roman" w:hAnsi="Arial" w:cs="Arial"/>
          <w:lang w:eastAsia="en-GB"/>
        </w:rPr>
        <w:t>.   </w:t>
      </w:r>
    </w:p>
    <w:p w14:paraId="089E36AC"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38A41124" w14:textId="0D96FB80"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3.7</w:t>
      </w:r>
      <w:r>
        <w:rPr>
          <w:rFonts w:ascii="Arial" w:eastAsia="Times New Roman" w:hAnsi="Arial" w:cs="Arial"/>
          <w:lang w:eastAsia="en-GB"/>
        </w:rPr>
        <w:tab/>
      </w:r>
      <w:r w:rsidR="004C749E" w:rsidRPr="004C749E">
        <w:rPr>
          <w:rFonts w:ascii="Arial" w:eastAsia="Times New Roman" w:hAnsi="Arial" w:cs="Arial"/>
          <w:lang w:eastAsia="en-GB"/>
        </w:rPr>
        <w:t>There is also an issue of digital exclusion among ethnic minorities such as online registration with GP practices or navigating online resources, which can be particularly challenging for Refugees/Asylum Seekers. National evidence shows that clustering of low digital access, low digital literacy and financial hardship among minority ethnic people causes a triple disadvantage for digital inclusion.    </w:t>
      </w:r>
    </w:p>
    <w:p w14:paraId="093275D0"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13CEAB71" w14:textId="4BE721F7"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3.8</w:t>
      </w:r>
      <w:r>
        <w:rPr>
          <w:rFonts w:ascii="Arial" w:eastAsia="Times New Roman" w:hAnsi="Arial" w:cs="Arial"/>
          <w:lang w:eastAsia="en-GB"/>
        </w:rPr>
        <w:tab/>
      </w:r>
      <w:r w:rsidR="004C749E" w:rsidRPr="004C749E">
        <w:rPr>
          <w:rFonts w:ascii="Arial" w:eastAsia="Times New Roman" w:hAnsi="Arial" w:cs="Arial"/>
          <w:lang w:eastAsia="en-GB"/>
        </w:rPr>
        <w:t xml:space="preserve">The cultural competency training programme allows for providers and system partners to better understand the varied ethnic groups that reside in </w:t>
      </w:r>
      <w:r w:rsidR="00D31C94" w:rsidRPr="004C749E">
        <w:rPr>
          <w:rFonts w:ascii="Arial" w:eastAsia="Times New Roman" w:hAnsi="Arial" w:cs="Arial"/>
          <w:lang w:eastAsia="en-GB"/>
        </w:rPr>
        <w:t>Doncaster,</w:t>
      </w:r>
      <w:r w:rsidR="004C749E" w:rsidRPr="004C749E">
        <w:rPr>
          <w:rFonts w:ascii="Arial" w:eastAsia="Times New Roman" w:hAnsi="Arial" w:cs="Arial"/>
          <w:lang w:eastAsia="en-GB"/>
        </w:rPr>
        <w:t xml:space="preserve"> but training is still yet to be rolled out</w:t>
      </w:r>
      <w:r w:rsidR="001238C5">
        <w:rPr>
          <w:rFonts w:ascii="Arial" w:eastAsia="Times New Roman" w:hAnsi="Arial" w:cs="Arial"/>
          <w:lang w:eastAsia="en-GB"/>
        </w:rPr>
        <w:t xml:space="preserve"> widely among partner organisations such as in the NHS, the Council and wider Team Doncaster</w:t>
      </w:r>
      <w:r w:rsidR="004C749E" w:rsidRPr="004C749E">
        <w:rPr>
          <w:rFonts w:ascii="Arial" w:eastAsia="Times New Roman" w:hAnsi="Arial" w:cs="Arial"/>
          <w:lang w:eastAsia="en-GB"/>
        </w:rPr>
        <w:t>.   </w:t>
      </w:r>
    </w:p>
    <w:p w14:paraId="7A93BD54"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10D330F6"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110A0125"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b/>
          <w:bCs/>
          <w:lang w:eastAsia="en-GB"/>
        </w:rPr>
        <w:t>Wider determinants &amp; reducing inequalities </w:t>
      </w:r>
      <w:r w:rsidRPr="004C749E">
        <w:rPr>
          <w:rFonts w:ascii="Arial" w:eastAsia="Times New Roman" w:hAnsi="Arial" w:cs="Arial"/>
          <w:lang w:eastAsia="en-GB"/>
        </w:rPr>
        <w:t>   </w:t>
      </w:r>
    </w:p>
    <w:p w14:paraId="47DAAFA0"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2B905608" w14:textId="08AF851F"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3.9</w:t>
      </w:r>
      <w:r>
        <w:rPr>
          <w:rFonts w:ascii="Arial" w:eastAsia="Times New Roman" w:hAnsi="Arial" w:cs="Arial"/>
          <w:lang w:eastAsia="en-GB"/>
        </w:rPr>
        <w:tab/>
      </w:r>
      <w:r w:rsidR="004C749E" w:rsidRPr="004C749E">
        <w:rPr>
          <w:rFonts w:ascii="Arial" w:eastAsia="Times New Roman" w:hAnsi="Arial" w:cs="Arial"/>
          <w:lang w:eastAsia="en-GB"/>
        </w:rPr>
        <w:t>The challenges around the wider determinants of health and agencies responsible are often not part of the health system but require a partnership approach. A growing body of literature has placed emphasis on the need to work collaboratively across sectors, to address these.   </w:t>
      </w:r>
    </w:p>
    <w:p w14:paraId="5B4140A1"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71594484" w14:textId="63D1B15F"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3.10</w:t>
      </w:r>
      <w:r>
        <w:rPr>
          <w:rFonts w:ascii="Arial" w:eastAsia="Times New Roman" w:hAnsi="Arial" w:cs="Arial"/>
          <w:lang w:eastAsia="en-GB"/>
        </w:rPr>
        <w:tab/>
      </w:r>
      <w:r w:rsidR="004C749E" w:rsidRPr="004C749E">
        <w:rPr>
          <w:rFonts w:ascii="Arial" w:eastAsia="Times New Roman" w:hAnsi="Arial" w:cs="Arial"/>
          <w:lang w:eastAsia="en-GB"/>
        </w:rPr>
        <w:t>The focus group consultations with ethnic minority groups allowed us to explore some of the challenges these communities face. There was an expression of interest by all communities to access funding for community-based activities. There was a theme of a lack of community initiatives taking place and difficulties for individuals to find out what is locally available.   </w:t>
      </w:r>
    </w:p>
    <w:p w14:paraId="08A6689A"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73079E1B" w14:textId="3BAF34D7"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3.11</w:t>
      </w:r>
      <w:r>
        <w:rPr>
          <w:rFonts w:ascii="Arial" w:eastAsia="Times New Roman" w:hAnsi="Arial" w:cs="Arial"/>
          <w:lang w:eastAsia="en-GB"/>
        </w:rPr>
        <w:tab/>
      </w:r>
      <w:r w:rsidR="004C749E" w:rsidRPr="004C749E">
        <w:rPr>
          <w:rFonts w:ascii="Arial" w:eastAsia="Times New Roman" w:hAnsi="Arial" w:cs="Arial"/>
          <w:lang w:eastAsia="en-GB"/>
        </w:rPr>
        <w:t xml:space="preserve">Accommodation issues were also </w:t>
      </w:r>
      <w:r w:rsidR="00D31C94" w:rsidRPr="004C749E">
        <w:rPr>
          <w:rFonts w:ascii="Arial" w:eastAsia="Times New Roman" w:hAnsi="Arial" w:cs="Arial"/>
          <w:lang w:eastAsia="en-GB"/>
        </w:rPr>
        <w:t>raised,</w:t>
      </w:r>
      <w:r w:rsidR="004C749E" w:rsidRPr="004C749E">
        <w:rPr>
          <w:rFonts w:ascii="Arial" w:eastAsia="Times New Roman" w:hAnsi="Arial" w:cs="Arial"/>
          <w:lang w:eastAsia="en-GB"/>
        </w:rPr>
        <w:t xml:space="preserve"> and a particular challenge faced by many communities was the response time of housing and accommodation repairs.   </w:t>
      </w:r>
    </w:p>
    <w:p w14:paraId="06495A90"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4723F764" w14:textId="18FFE07F"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3.12</w:t>
      </w:r>
      <w:r>
        <w:rPr>
          <w:rFonts w:ascii="Arial" w:eastAsia="Times New Roman" w:hAnsi="Arial" w:cs="Arial"/>
          <w:lang w:eastAsia="en-GB"/>
        </w:rPr>
        <w:tab/>
      </w:r>
      <w:r w:rsidR="004C749E" w:rsidRPr="004C749E">
        <w:rPr>
          <w:rFonts w:ascii="Arial" w:eastAsia="Times New Roman" w:hAnsi="Arial" w:cs="Arial"/>
          <w:lang w:eastAsia="en-GB"/>
        </w:rPr>
        <w:t>Safety concerns were also raised as a number of individuals from different ethnic communities mentioned they did not feel safe using local green spaces when they would like to utilise them more. The concerns were around drinking, drugs and anti-social behaviour.   </w:t>
      </w:r>
    </w:p>
    <w:p w14:paraId="49D69031"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476691F9" w14:textId="1273948F"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lastRenderedPageBreak/>
        <w:t>3.13</w:t>
      </w:r>
      <w:r>
        <w:rPr>
          <w:rFonts w:ascii="Arial" w:eastAsia="Times New Roman" w:hAnsi="Arial" w:cs="Arial"/>
          <w:lang w:eastAsia="en-GB"/>
        </w:rPr>
        <w:tab/>
      </w:r>
      <w:r w:rsidR="004C749E" w:rsidRPr="004C749E">
        <w:rPr>
          <w:rFonts w:ascii="Arial" w:eastAsia="Times New Roman" w:hAnsi="Arial" w:cs="Arial"/>
          <w:lang w:eastAsia="en-GB"/>
        </w:rPr>
        <w:t>Asylum seekers raised the issue of being accommodated in hotels that are situated in remote areas far from communities and support networks which is causing them to feel lonely and negatively impacting their mental health.   </w:t>
      </w:r>
    </w:p>
    <w:p w14:paraId="44FAE60F"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34A48808" w14:textId="186F3C13" w:rsidR="004C749E" w:rsidRPr="004C749E" w:rsidRDefault="004C749E" w:rsidP="00203E26">
      <w:pPr>
        <w:spacing w:after="0" w:line="240" w:lineRule="auto"/>
        <w:ind w:left="360"/>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27036370" w14:textId="631ABAD6"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b/>
          <w:bCs/>
          <w:lang w:eastAsia="en-GB"/>
        </w:rPr>
        <w:t xml:space="preserve">Communication &amp; Engagement with </w:t>
      </w:r>
      <w:r w:rsidR="00B6224B">
        <w:rPr>
          <w:rFonts w:ascii="Arial" w:eastAsia="Times New Roman" w:hAnsi="Arial" w:cs="Arial"/>
          <w:b/>
          <w:bCs/>
          <w:lang w:eastAsia="en-GB"/>
        </w:rPr>
        <w:t>Ethnic Minority</w:t>
      </w:r>
      <w:r w:rsidRPr="004C749E">
        <w:rPr>
          <w:rFonts w:ascii="Arial" w:eastAsia="Times New Roman" w:hAnsi="Arial" w:cs="Arial"/>
          <w:b/>
          <w:bCs/>
          <w:lang w:eastAsia="en-GB"/>
        </w:rPr>
        <w:t xml:space="preserve"> communities</w:t>
      </w:r>
      <w:r w:rsidRPr="004C749E">
        <w:rPr>
          <w:rFonts w:ascii="Arial" w:eastAsia="Times New Roman" w:hAnsi="Arial" w:cs="Arial"/>
          <w:lang w:eastAsia="en-GB"/>
        </w:rPr>
        <w:t>   </w:t>
      </w:r>
    </w:p>
    <w:p w14:paraId="480A92EF"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58B3AD18" w14:textId="0A70923C"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3.14</w:t>
      </w:r>
      <w:r>
        <w:rPr>
          <w:rFonts w:ascii="Arial" w:eastAsia="Times New Roman" w:hAnsi="Arial" w:cs="Arial"/>
          <w:lang w:eastAsia="en-GB"/>
        </w:rPr>
        <w:tab/>
      </w:r>
      <w:r w:rsidR="004C749E" w:rsidRPr="004C749E">
        <w:rPr>
          <w:rFonts w:ascii="Arial" w:eastAsia="Times New Roman" w:hAnsi="Arial" w:cs="Arial"/>
          <w:lang w:eastAsia="en-GB"/>
        </w:rPr>
        <w:t>Unfortunately, poor engagement with ethnic minority communities in health care still exists which results in unequal access and care. The barriers to effective engagement with minority ethnic communities include those of language, communication and culture, as well as a lack of diversity in the health systems workforce.  </w:t>
      </w:r>
    </w:p>
    <w:p w14:paraId="00045C7F"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425D2165" w14:textId="50804BFD"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3.15</w:t>
      </w:r>
      <w:r>
        <w:rPr>
          <w:rFonts w:ascii="Arial" w:eastAsia="Times New Roman" w:hAnsi="Arial" w:cs="Arial"/>
          <w:lang w:eastAsia="en-GB"/>
        </w:rPr>
        <w:tab/>
      </w:r>
      <w:r w:rsidR="004C749E" w:rsidRPr="004C749E">
        <w:rPr>
          <w:rFonts w:ascii="Arial" w:eastAsia="Times New Roman" w:hAnsi="Arial" w:cs="Arial"/>
          <w:lang w:eastAsia="en-GB"/>
        </w:rPr>
        <w:t>There still remains a need to build trust with ethnic communities which will take time. For instance, vaccine hesitancy resulted from a mistrust of the vaccines and the system delivering it. Some of the contributing factors for this include in</w:t>
      </w:r>
      <w:r w:rsidR="00203E26">
        <w:rPr>
          <w:rFonts w:ascii="Arial" w:eastAsia="Times New Roman" w:hAnsi="Arial" w:cs="Arial"/>
          <w:lang w:eastAsia="en-GB"/>
        </w:rPr>
        <w:t>s</w:t>
      </w:r>
      <w:r w:rsidR="004C749E" w:rsidRPr="004C749E">
        <w:rPr>
          <w:rFonts w:ascii="Arial" w:eastAsia="Times New Roman" w:hAnsi="Arial" w:cs="Arial"/>
          <w:lang w:eastAsia="en-GB"/>
        </w:rPr>
        <w:t>t</w:t>
      </w:r>
      <w:r w:rsidR="001238C5">
        <w:rPr>
          <w:rFonts w:ascii="Arial" w:eastAsia="Times New Roman" w:hAnsi="Arial" w:cs="Arial"/>
          <w:lang w:eastAsia="en-GB"/>
        </w:rPr>
        <w:t>it</w:t>
      </w:r>
      <w:r w:rsidR="004C749E" w:rsidRPr="004C749E">
        <w:rPr>
          <w:rFonts w:ascii="Arial" w:eastAsia="Times New Roman" w:hAnsi="Arial" w:cs="Arial"/>
          <w:lang w:eastAsia="en-GB"/>
        </w:rPr>
        <w:t>utional racism, historical medical mistreatment of black people and cultural segregation. The health system is viewed as an extension of the Government, meaning it lacks credibility among people who feel disenfranchised by the state.  </w:t>
      </w:r>
    </w:p>
    <w:p w14:paraId="09D6EE72" w14:textId="77777777" w:rsidR="004C749E" w:rsidRPr="004C749E" w:rsidRDefault="004C749E"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lang w:eastAsia="en-GB"/>
        </w:rPr>
        <w:t> </w:t>
      </w:r>
    </w:p>
    <w:p w14:paraId="15864915" w14:textId="041319BB" w:rsidR="004C749E" w:rsidRPr="004C749E" w:rsidRDefault="00460D52" w:rsidP="00203E2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3.16</w:t>
      </w:r>
      <w:r>
        <w:rPr>
          <w:rFonts w:ascii="Arial" w:eastAsia="Times New Roman" w:hAnsi="Arial" w:cs="Arial"/>
          <w:lang w:eastAsia="en-GB"/>
        </w:rPr>
        <w:tab/>
      </w:r>
      <w:r w:rsidR="004C749E" w:rsidRPr="004C749E">
        <w:rPr>
          <w:rFonts w:ascii="Arial" w:eastAsia="Times New Roman" w:hAnsi="Arial" w:cs="Arial"/>
          <w:lang w:eastAsia="en-GB"/>
        </w:rPr>
        <w:t>There is a lack of knowledge and access around written and verbal translation routes available to Doncaster council staff which suggests potential gaps around awareness of Doncaster council</w:t>
      </w:r>
      <w:r w:rsidR="00203E26">
        <w:rPr>
          <w:rFonts w:ascii="Arial" w:eastAsia="Times New Roman" w:hAnsi="Arial" w:cs="Arial"/>
          <w:lang w:eastAsia="en-GB"/>
        </w:rPr>
        <w:t>’</w:t>
      </w:r>
      <w:r w:rsidR="004C749E" w:rsidRPr="004C749E">
        <w:rPr>
          <w:rFonts w:ascii="Arial" w:eastAsia="Times New Roman" w:hAnsi="Arial" w:cs="Arial"/>
          <w:lang w:eastAsia="en-GB"/>
        </w:rPr>
        <w:t>s in</w:t>
      </w:r>
      <w:r w:rsidR="001238C5">
        <w:rPr>
          <w:rFonts w:ascii="Arial" w:eastAsia="Times New Roman" w:hAnsi="Arial" w:cs="Arial"/>
          <w:lang w:eastAsia="en-GB"/>
        </w:rPr>
        <w:t>-</w:t>
      </w:r>
      <w:r w:rsidR="004C749E" w:rsidRPr="004C749E">
        <w:rPr>
          <w:rFonts w:ascii="Arial" w:eastAsia="Times New Roman" w:hAnsi="Arial" w:cs="Arial"/>
          <w:lang w:eastAsia="en-GB"/>
        </w:rPr>
        <w:t>house translation unit.  </w:t>
      </w:r>
    </w:p>
    <w:p w14:paraId="3FFA6E9E" w14:textId="4ACD00FC" w:rsidR="004C749E" w:rsidRDefault="004C749E" w:rsidP="00203E26">
      <w:pPr>
        <w:jc w:val="both"/>
      </w:pPr>
    </w:p>
    <w:p w14:paraId="35ABB30B" w14:textId="5F2F9D8D" w:rsidR="004C749E" w:rsidRPr="00FE4299" w:rsidRDefault="004C749E" w:rsidP="00203E26">
      <w:pPr>
        <w:pStyle w:val="ListParagraph"/>
        <w:numPr>
          <w:ilvl w:val="0"/>
          <w:numId w:val="10"/>
        </w:numPr>
        <w:jc w:val="both"/>
        <w:rPr>
          <w:rFonts w:ascii="Arial" w:hAnsi="Arial" w:cs="Arial"/>
          <w:b/>
          <w:bCs/>
          <w:u w:val="single"/>
        </w:rPr>
      </w:pPr>
      <w:r w:rsidRPr="00FE4299">
        <w:rPr>
          <w:rFonts w:ascii="Arial" w:hAnsi="Arial" w:cs="Arial"/>
          <w:b/>
          <w:bCs/>
          <w:u w:val="single"/>
        </w:rPr>
        <w:t xml:space="preserve">Recommendations </w:t>
      </w:r>
    </w:p>
    <w:p w14:paraId="50147F74" w14:textId="77777777" w:rsidR="00203E26" w:rsidRDefault="00203E26" w:rsidP="00203E26">
      <w:pPr>
        <w:jc w:val="both"/>
        <w:rPr>
          <w:rFonts w:ascii="Arial" w:hAnsi="Arial" w:cs="Arial"/>
          <w:b/>
          <w:bCs/>
        </w:rPr>
      </w:pPr>
    </w:p>
    <w:p w14:paraId="01F9ED95" w14:textId="4F01C137" w:rsidR="004C749E" w:rsidRDefault="004C749E" w:rsidP="00203E26">
      <w:pPr>
        <w:jc w:val="both"/>
        <w:rPr>
          <w:rFonts w:ascii="Arial" w:hAnsi="Arial" w:cs="Arial"/>
          <w:b/>
          <w:bCs/>
        </w:rPr>
      </w:pPr>
      <w:r w:rsidRPr="004C749E">
        <w:rPr>
          <w:rFonts w:ascii="Arial" w:hAnsi="Arial" w:cs="Arial"/>
          <w:b/>
          <w:bCs/>
        </w:rPr>
        <w:t xml:space="preserve">Data </w:t>
      </w:r>
    </w:p>
    <w:p w14:paraId="1555BCA6" w14:textId="3D6A6EB7" w:rsidR="00203E26" w:rsidRDefault="00203E26" w:rsidP="00203E26">
      <w:pPr>
        <w:ind w:left="720" w:hanging="720"/>
        <w:jc w:val="both"/>
        <w:rPr>
          <w:rFonts w:ascii="Arial" w:hAnsi="Arial" w:cs="Arial"/>
        </w:rPr>
      </w:pPr>
      <w:r>
        <w:rPr>
          <w:rFonts w:ascii="Arial" w:hAnsi="Arial" w:cs="Arial"/>
        </w:rPr>
        <w:t>4.1</w:t>
      </w:r>
      <w:r>
        <w:rPr>
          <w:rFonts w:ascii="Arial" w:hAnsi="Arial" w:cs="Arial"/>
        </w:rPr>
        <w:tab/>
      </w:r>
      <w:r w:rsidRPr="00203E26">
        <w:rPr>
          <w:rFonts w:ascii="Arial" w:hAnsi="Arial" w:cs="Arial"/>
        </w:rPr>
        <w:t>A call for all stakeholders &amp; partners to make use of existing ethnicity data by routinely analysing and using reporting mechanisms. Where data isn’t collected, and to embed</w:t>
      </w:r>
      <w:r>
        <w:rPr>
          <w:rFonts w:ascii="Arial" w:hAnsi="Arial" w:cs="Arial"/>
        </w:rPr>
        <w:t xml:space="preserve"> </w:t>
      </w:r>
      <w:r w:rsidRPr="00203E26">
        <w:rPr>
          <w:rFonts w:ascii="Arial" w:hAnsi="Arial" w:cs="Arial"/>
        </w:rPr>
        <w:t>ethnicity data collection and report to relevant governing bodies of partner organisations.</w:t>
      </w:r>
    </w:p>
    <w:p w14:paraId="153C876F" w14:textId="372639B3" w:rsidR="000F22FA" w:rsidRPr="00203E26" w:rsidRDefault="00460D52" w:rsidP="00203E26">
      <w:pPr>
        <w:ind w:left="720" w:hanging="720"/>
        <w:jc w:val="both"/>
        <w:rPr>
          <w:rFonts w:ascii="Arial" w:hAnsi="Arial" w:cs="Arial"/>
        </w:rPr>
      </w:pPr>
      <w:r>
        <w:rPr>
          <w:rFonts w:ascii="Arial" w:hAnsi="Arial" w:cs="Arial"/>
        </w:rPr>
        <w:t>4.2</w:t>
      </w:r>
      <w:r>
        <w:rPr>
          <w:rFonts w:ascii="Arial" w:hAnsi="Arial" w:cs="Arial"/>
        </w:rPr>
        <w:tab/>
      </w:r>
      <w:r w:rsidR="00EA2FAF" w:rsidRPr="00203E26">
        <w:rPr>
          <w:rFonts w:ascii="Arial" w:hAnsi="Arial" w:cs="Arial"/>
        </w:rPr>
        <w:t xml:space="preserve">Widen the scope of </w:t>
      </w:r>
      <w:r w:rsidR="008671C2" w:rsidRPr="00203E26">
        <w:rPr>
          <w:rFonts w:ascii="Arial" w:hAnsi="Arial" w:cs="Arial"/>
        </w:rPr>
        <w:t xml:space="preserve">available data sets from partner agencies </w:t>
      </w:r>
      <w:r w:rsidR="00BC6CB5" w:rsidRPr="00203E26">
        <w:rPr>
          <w:rFonts w:ascii="Arial" w:hAnsi="Arial" w:cs="Arial"/>
        </w:rPr>
        <w:t xml:space="preserve">that can help inform the health profile </w:t>
      </w:r>
      <w:r w:rsidRPr="00203E26">
        <w:rPr>
          <w:rFonts w:ascii="Arial" w:hAnsi="Arial" w:cs="Arial"/>
        </w:rPr>
        <w:t xml:space="preserve">(dashboard) </w:t>
      </w:r>
      <w:r w:rsidR="00BC6CB5" w:rsidRPr="00203E26">
        <w:rPr>
          <w:rFonts w:ascii="Arial" w:hAnsi="Arial" w:cs="Arial"/>
        </w:rPr>
        <w:t>of ethnic minorities in Doncaster.</w:t>
      </w:r>
    </w:p>
    <w:p w14:paraId="7A9E5863" w14:textId="4969B6EC" w:rsidR="00E46C7C" w:rsidRPr="00203E26" w:rsidRDefault="00460D52" w:rsidP="00203E26">
      <w:pPr>
        <w:ind w:left="720" w:hanging="720"/>
        <w:jc w:val="both"/>
        <w:rPr>
          <w:rFonts w:ascii="Arial" w:hAnsi="Arial" w:cs="Arial"/>
        </w:rPr>
      </w:pPr>
      <w:r>
        <w:rPr>
          <w:rFonts w:ascii="Arial" w:hAnsi="Arial" w:cs="Arial"/>
        </w:rPr>
        <w:t>4.3</w:t>
      </w:r>
      <w:r>
        <w:rPr>
          <w:rFonts w:ascii="Arial" w:hAnsi="Arial" w:cs="Arial"/>
        </w:rPr>
        <w:tab/>
      </w:r>
      <w:r w:rsidR="000157E7" w:rsidRPr="00203E26">
        <w:rPr>
          <w:rFonts w:ascii="Arial" w:hAnsi="Arial" w:cs="Arial"/>
        </w:rPr>
        <w:t>Utilise both quantitative and qualitative sources of data</w:t>
      </w:r>
      <w:r w:rsidR="004A1FFB" w:rsidRPr="00203E26">
        <w:rPr>
          <w:rFonts w:ascii="Arial" w:hAnsi="Arial" w:cs="Arial"/>
        </w:rPr>
        <w:t xml:space="preserve"> to capture a comprehensive picture </w:t>
      </w:r>
      <w:r w:rsidR="009B240E" w:rsidRPr="00203E26">
        <w:rPr>
          <w:rFonts w:ascii="Arial" w:hAnsi="Arial" w:cs="Arial"/>
        </w:rPr>
        <w:t xml:space="preserve">and balance out any limitations. </w:t>
      </w:r>
      <w:r w:rsidR="00325066" w:rsidRPr="00203E26">
        <w:rPr>
          <w:rFonts w:ascii="Arial" w:hAnsi="Arial" w:cs="Arial"/>
        </w:rPr>
        <w:t>Where there are gaps for quantitative data</w:t>
      </w:r>
      <w:r w:rsidR="00613F94" w:rsidRPr="00203E26">
        <w:rPr>
          <w:rFonts w:ascii="Arial" w:hAnsi="Arial" w:cs="Arial"/>
        </w:rPr>
        <w:t xml:space="preserve">, </w:t>
      </w:r>
      <w:r w:rsidRPr="00203E26">
        <w:rPr>
          <w:rFonts w:ascii="Arial" w:hAnsi="Arial" w:cs="Arial"/>
        </w:rPr>
        <w:t xml:space="preserve">partner organisations need to </w:t>
      </w:r>
      <w:r w:rsidR="00613F94" w:rsidRPr="00203E26">
        <w:rPr>
          <w:rFonts w:ascii="Arial" w:hAnsi="Arial" w:cs="Arial"/>
        </w:rPr>
        <w:t xml:space="preserve">explore gathering qualitative data via consultations with </w:t>
      </w:r>
      <w:r w:rsidR="00FD15AD" w:rsidRPr="00203E26">
        <w:rPr>
          <w:rFonts w:ascii="Arial" w:hAnsi="Arial" w:cs="Arial"/>
        </w:rPr>
        <w:t xml:space="preserve">groups/individuals on a regular basis </w:t>
      </w:r>
      <w:r w:rsidR="005C63D3" w:rsidRPr="00203E26">
        <w:rPr>
          <w:rFonts w:ascii="Arial" w:hAnsi="Arial" w:cs="Arial"/>
        </w:rPr>
        <w:t xml:space="preserve">e.g., </w:t>
      </w:r>
      <w:r w:rsidR="00FD15AD" w:rsidRPr="00203E26">
        <w:rPr>
          <w:rFonts w:ascii="Arial" w:hAnsi="Arial" w:cs="Arial"/>
        </w:rPr>
        <w:t>every 3 years.</w:t>
      </w:r>
    </w:p>
    <w:p w14:paraId="598039F1" w14:textId="08F8B13F" w:rsidR="002C01DD" w:rsidRPr="00AA77AB" w:rsidRDefault="002C01DD" w:rsidP="00203E26">
      <w:pPr>
        <w:jc w:val="both"/>
        <w:rPr>
          <w:rFonts w:ascii="Arial" w:hAnsi="Arial" w:cs="Arial"/>
        </w:rPr>
      </w:pPr>
    </w:p>
    <w:p w14:paraId="21C069C2" w14:textId="3A889A58" w:rsidR="009775DE" w:rsidRDefault="00D73AF9"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b/>
          <w:bCs/>
          <w:lang w:eastAsia="en-GB"/>
        </w:rPr>
        <w:t>Improve access to health services, experiences, and outcomes </w:t>
      </w:r>
      <w:r w:rsidRPr="004C749E">
        <w:rPr>
          <w:rFonts w:ascii="Arial" w:eastAsia="Times New Roman" w:hAnsi="Arial" w:cs="Arial"/>
          <w:lang w:eastAsia="en-GB"/>
        </w:rPr>
        <w:t>  </w:t>
      </w:r>
    </w:p>
    <w:p w14:paraId="05A2291C" w14:textId="77777777" w:rsidR="00305690" w:rsidRPr="00305690" w:rsidRDefault="00305690" w:rsidP="00203E26">
      <w:pPr>
        <w:spacing w:after="0" w:line="240" w:lineRule="auto"/>
        <w:jc w:val="both"/>
        <w:textAlignment w:val="baseline"/>
        <w:rPr>
          <w:rFonts w:ascii="Arial" w:eastAsia="Times New Roman" w:hAnsi="Arial" w:cs="Arial"/>
          <w:lang w:eastAsia="en-GB"/>
        </w:rPr>
      </w:pPr>
    </w:p>
    <w:p w14:paraId="66ECF7B8" w14:textId="2C970873" w:rsidR="00A96232" w:rsidRPr="00203E26" w:rsidRDefault="00203E26" w:rsidP="00203E26">
      <w:pPr>
        <w:ind w:left="720" w:hanging="720"/>
        <w:jc w:val="both"/>
        <w:rPr>
          <w:rFonts w:ascii="Arial" w:hAnsi="Arial" w:cs="Arial"/>
        </w:rPr>
      </w:pPr>
      <w:r>
        <w:rPr>
          <w:rFonts w:ascii="Arial" w:hAnsi="Arial" w:cs="Arial"/>
        </w:rPr>
        <w:t>4.4</w:t>
      </w:r>
      <w:r>
        <w:rPr>
          <w:rFonts w:ascii="Arial" w:hAnsi="Arial" w:cs="Arial"/>
        </w:rPr>
        <w:tab/>
      </w:r>
      <w:r w:rsidR="00521A4D" w:rsidRPr="00203E26">
        <w:rPr>
          <w:rFonts w:ascii="Arial" w:hAnsi="Arial" w:cs="Arial"/>
        </w:rPr>
        <w:t>Continue targeted vaccination and screening clinics</w:t>
      </w:r>
      <w:r w:rsidR="00F775D6" w:rsidRPr="00203E26">
        <w:rPr>
          <w:rFonts w:ascii="Arial" w:hAnsi="Arial" w:cs="Arial"/>
        </w:rPr>
        <w:t xml:space="preserve"> based on uptake data</w:t>
      </w:r>
      <w:r w:rsidR="00460D52" w:rsidRPr="00203E26">
        <w:rPr>
          <w:rFonts w:ascii="Arial" w:hAnsi="Arial" w:cs="Arial"/>
        </w:rPr>
        <w:t xml:space="preserve"> by </w:t>
      </w:r>
      <w:r w:rsidR="00AE2AF0" w:rsidRPr="00203E26">
        <w:rPr>
          <w:rFonts w:ascii="Arial" w:hAnsi="Arial" w:cs="Arial"/>
        </w:rPr>
        <w:t xml:space="preserve">various inequalities dimensions </w:t>
      </w:r>
      <w:r w:rsidR="00D31C94" w:rsidRPr="00203E26">
        <w:rPr>
          <w:rFonts w:ascii="Arial" w:hAnsi="Arial" w:cs="Arial"/>
        </w:rPr>
        <w:t>e.g.,</w:t>
      </w:r>
      <w:r w:rsidR="00AE2AF0" w:rsidRPr="00203E26">
        <w:rPr>
          <w:rFonts w:ascii="Arial" w:hAnsi="Arial" w:cs="Arial"/>
        </w:rPr>
        <w:t xml:space="preserve"> ethnicities, age, geography, etc</w:t>
      </w:r>
      <w:r w:rsidR="00F775D6" w:rsidRPr="00203E26">
        <w:rPr>
          <w:rFonts w:ascii="Arial" w:hAnsi="Arial" w:cs="Arial"/>
        </w:rPr>
        <w:t xml:space="preserve">. </w:t>
      </w:r>
    </w:p>
    <w:p w14:paraId="3CCB7282" w14:textId="5F3B22F7" w:rsidR="00203E26" w:rsidRPr="00286761" w:rsidRDefault="00203E26" w:rsidP="00286761">
      <w:pPr>
        <w:ind w:left="720" w:hanging="720"/>
        <w:jc w:val="both"/>
        <w:rPr>
          <w:rFonts w:ascii="Arial" w:hAnsi="Arial" w:cs="Arial"/>
        </w:rPr>
      </w:pPr>
      <w:r>
        <w:rPr>
          <w:rFonts w:ascii="Arial" w:hAnsi="Arial" w:cs="Arial"/>
        </w:rPr>
        <w:t>4.5</w:t>
      </w:r>
      <w:r>
        <w:rPr>
          <w:rFonts w:ascii="Arial" w:hAnsi="Arial" w:cs="Arial"/>
        </w:rPr>
        <w:tab/>
      </w:r>
      <w:r w:rsidR="00B67784" w:rsidRPr="00203E26">
        <w:rPr>
          <w:rFonts w:ascii="Arial" w:hAnsi="Arial" w:cs="Arial"/>
        </w:rPr>
        <w:t xml:space="preserve">Roll out cultural competency training to health and social care providers in Doncaster. </w:t>
      </w:r>
    </w:p>
    <w:p w14:paraId="44EE30BC" w14:textId="621BC987" w:rsidR="00C65A95" w:rsidRPr="00203E26" w:rsidRDefault="00203E26" w:rsidP="00203E26">
      <w:pPr>
        <w:ind w:left="720" w:hanging="720"/>
        <w:jc w:val="both"/>
        <w:rPr>
          <w:rFonts w:ascii="Arial" w:hAnsi="Arial" w:cs="Arial"/>
        </w:rPr>
      </w:pPr>
      <w:r>
        <w:rPr>
          <w:rFonts w:ascii="Arial" w:hAnsi="Arial" w:cs="Arial"/>
        </w:rPr>
        <w:t>4.6</w:t>
      </w:r>
      <w:r>
        <w:rPr>
          <w:rFonts w:ascii="Arial" w:hAnsi="Arial" w:cs="Arial"/>
        </w:rPr>
        <w:tab/>
      </w:r>
      <w:r w:rsidR="00157225" w:rsidRPr="00203E26">
        <w:rPr>
          <w:rFonts w:ascii="Arial" w:hAnsi="Arial" w:cs="Arial"/>
        </w:rPr>
        <w:t xml:space="preserve">Continue </w:t>
      </w:r>
      <w:r w:rsidR="00AE2AF0" w:rsidRPr="00203E26">
        <w:rPr>
          <w:rFonts w:ascii="Arial" w:hAnsi="Arial" w:cs="Arial"/>
        </w:rPr>
        <w:t xml:space="preserve">and embed </w:t>
      </w:r>
      <w:r w:rsidR="00157225" w:rsidRPr="00203E26">
        <w:rPr>
          <w:rFonts w:ascii="Arial" w:hAnsi="Arial" w:cs="Arial"/>
        </w:rPr>
        <w:t xml:space="preserve">the engagement work with the </w:t>
      </w:r>
      <w:r w:rsidR="00F950E3" w:rsidRPr="00203E26">
        <w:rPr>
          <w:rFonts w:ascii="Arial" w:hAnsi="Arial" w:cs="Arial"/>
        </w:rPr>
        <w:t xml:space="preserve">Gypsy Roma and Traveller (GRT) </w:t>
      </w:r>
      <w:r w:rsidR="00157225" w:rsidRPr="00203E26">
        <w:rPr>
          <w:rFonts w:ascii="Arial" w:hAnsi="Arial" w:cs="Arial"/>
        </w:rPr>
        <w:t>communit</w:t>
      </w:r>
      <w:r w:rsidR="00A140F4">
        <w:rPr>
          <w:rFonts w:ascii="Arial" w:hAnsi="Arial" w:cs="Arial"/>
        </w:rPr>
        <w:t>ies</w:t>
      </w:r>
      <w:r w:rsidR="00157225" w:rsidRPr="00203E26">
        <w:rPr>
          <w:rFonts w:ascii="Arial" w:hAnsi="Arial" w:cs="Arial"/>
        </w:rPr>
        <w:t xml:space="preserve"> e.g., health fairs.</w:t>
      </w:r>
      <w:r w:rsidR="004648E6" w:rsidRPr="00203E26">
        <w:rPr>
          <w:rFonts w:ascii="Arial" w:hAnsi="Arial" w:cs="Arial"/>
        </w:rPr>
        <w:t xml:space="preserve"> GRT link workers to </w:t>
      </w:r>
      <w:r w:rsidR="003843E6" w:rsidRPr="00203E26">
        <w:rPr>
          <w:rFonts w:ascii="Arial" w:hAnsi="Arial" w:cs="Arial"/>
        </w:rPr>
        <w:t xml:space="preserve">continue </w:t>
      </w:r>
      <w:r w:rsidR="00AF494D" w:rsidRPr="00203E26">
        <w:rPr>
          <w:rFonts w:ascii="Arial" w:hAnsi="Arial" w:cs="Arial"/>
        </w:rPr>
        <w:t xml:space="preserve">engagement </w:t>
      </w:r>
      <w:r w:rsidR="00357444" w:rsidRPr="00203E26">
        <w:rPr>
          <w:rFonts w:ascii="Arial" w:hAnsi="Arial" w:cs="Arial"/>
        </w:rPr>
        <w:t>and support</w:t>
      </w:r>
      <w:r w:rsidR="00AE2AF0" w:rsidRPr="00203E26">
        <w:rPr>
          <w:rFonts w:ascii="Arial" w:hAnsi="Arial" w:cs="Arial"/>
        </w:rPr>
        <w:t xml:space="preserve"> and provide intelligence to promote service </w:t>
      </w:r>
      <w:r w:rsidRPr="00203E26">
        <w:rPr>
          <w:rFonts w:ascii="Arial" w:hAnsi="Arial" w:cs="Arial"/>
        </w:rPr>
        <w:t>uptake and</w:t>
      </w:r>
      <w:r w:rsidR="00AE2AF0" w:rsidRPr="00203E26">
        <w:rPr>
          <w:rFonts w:ascii="Arial" w:hAnsi="Arial" w:cs="Arial"/>
        </w:rPr>
        <w:t xml:space="preserve"> support effective commissioning of service</w:t>
      </w:r>
      <w:r w:rsidR="00357444" w:rsidRPr="00203E26">
        <w:rPr>
          <w:rFonts w:ascii="Arial" w:hAnsi="Arial" w:cs="Arial"/>
        </w:rPr>
        <w:t xml:space="preserve">. </w:t>
      </w:r>
    </w:p>
    <w:p w14:paraId="7938B5A1" w14:textId="5751FBC1" w:rsidR="00B67784" w:rsidRPr="00203E26" w:rsidRDefault="00203E26" w:rsidP="00203E26">
      <w:pPr>
        <w:ind w:left="720" w:hanging="720"/>
        <w:jc w:val="both"/>
        <w:rPr>
          <w:rFonts w:ascii="Arial" w:hAnsi="Arial" w:cs="Arial"/>
        </w:rPr>
      </w:pPr>
      <w:r>
        <w:rPr>
          <w:rFonts w:ascii="Arial" w:hAnsi="Arial" w:cs="Arial"/>
        </w:rPr>
        <w:lastRenderedPageBreak/>
        <w:t>4.7</w:t>
      </w:r>
      <w:r>
        <w:rPr>
          <w:rFonts w:ascii="Arial" w:hAnsi="Arial" w:cs="Arial"/>
        </w:rPr>
        <w:tab/>
      </w:r>
      <w:r w:rsidR="00C65A95" w:rsidRPr="00203E26">
        <w:rPr>
          <w:rFonts w:ascii="Arial" w:hAnsi="Arial" w:cs="Arial"/>
        </w:rPr>
        <w:t xml:space="preserve">Public Health and link workers to work in partnership and </w:t>
      </w:r>
      <w:r w:rsidR="003A1E84" w:rsidRPr="00203E26">
        <w:rPr>
          <w:rFonts w:ascii="Arial" w:hAnsi="Arial" w:cs="Arial"/>
        </w:rPr>
        <w:t xml:space="preserve">innovatively </w:t>
      </w:r>
      <w:r w:rsidR="00AE2AF0" w:rsidRPr="00203E26">
        <w:rPr>
          <w:rFonts w:ascii="Arial" w:hAnsi="Arial" w:cs="Arial"/>
        </w:rPr>
        <w:t xml:space="preserve">and </w:t>
      </w:r>
      <w:r w:rsidR="003A1E84" w:rsidRPr="00203E26">
        <w:rPr>
          <w:rFonts w:ascii="Arial" w:hAnsi="Arial" w:cs="Arial"/>
        </w:rPr>
        <w:t xml:space="preserve">share key messages linked to behaviour change. </w:t>
      </w:r>
      <w:r w:rsidR="00157225" w:rsidRPr="00203E26">
        <w:rPr>
          <w:rFonts w:ascii="Arial" w:hAnsi="Arial" w:cs="Arial"/>
        </w:rPr>
        <w:t xml:space="preserve"> </w:t>
      </w:r>
    </w:p>
    <w:p w14:paraId="7CA82BB6" w14:textId="2380920C" w:rsidR="00BA5FD7" w:rsidRPr="00203E26" w:rsidRDefault="00203E26" w:rsidP="00203E26">
      <w:pPr>
        <w:ind w:left="720" w:hanging="720"/>
        <w:jc w:val="both"/>
        <w:rPr>
          <w:rFonts w:ascii="Arial" w:hAnsi="Arial" w:cs="Arial"/>
        </w:rPr>
      </w:pPr>
      <w:r>
        <w:rPr>
          <w:rFonts w:ascii="Arial" w:hAnsi="Arial" w:cs="Arial"/>
        </w:rPr>
        <w:t>4.8</w:t>
      </w:r>
      <w:r>
        <w:rPr>
          <w:rFonts w:ascii="Arial" w:hAnsi="Arial" w:cs="Arial"/>
        </w:rPr>
        <w:tab/>
      </w:r>
      <w:r w:rsidR="00371353" w:rsidRPr="00203E26">
        <w:rPr>
          <w:rFonts w:ascii="Arial" w:hAnsi="Arial" w:cs="Arial"/>
        </w:rPr>
        <w:t>Public Health team to explore the commissioning of an appropriate training package</w:t>
      </w:r>
      <w:r w:rsidR="00AE2AF0" w:rsidRPr="00203E26">
        <w:rPr>
          <w:rFonts w:ascii="Arial" w:hAnsi="Arial" w:cs="Arial"/>
        </w:rPr>
        <w:t xml:space="preserve"> on Cultural competency awareness and Race Equality training</w:t>
      </w:r>
      <w:r w:rsidR="00371353" w:rsidRPr="00203E26">
        <w:rPr>
          <w:rFonts w:ascii="Arial" w:hAnsi="Arial" w:cs="Arial"/>
        </w:rPr>
        <w:t xml:space="preserve"> that can be used by partners in Doncaster. </w:t>
      </w:r>
    </w:p>
    <w:p w14:paraId="3522FE4D" w14:textId="77777777" w:rsidR="004F5074" w:rsidRPr="00D24EF4" w:rsidRDefault="004F5074" w:rsidP="00203E26">
      <w:pPr>
        <w:pStyle w:val="ListParagraph"/>
        <w:jc w:val="both"/>
        <w:rPr>
          <w:rFonts w:ascii="Arial" w:hAnsi="Arial" w:cs="Arial"/>
        </w:rPr>
      </w:pPr>
    </w:p>
    <w:p w14:paraId="1F0E431C" w14:textId="77777777" w:rsidR="00FE4299" w:rsidRPr="004C749E" w:rsidRDefault="00FE4299"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b/>
          <w:bCs/>
          <w:lang w:eastAsia="en-GB"/>
        </w:rPr>
        <w:t>Wider determinants &amp; reducing inequalities </w:t>
      </w:r>
      <w:r w:rsidRPr="004C749E">
        <w:rPr>
          <w:rFonts w:ascii="Arial" w:eastAsia="Times New Roman" w:hAnsi="Arial" w:cs="Arial"/>
          <w:lang w:eastAsia="en-GB"/>
        </w:rPr>
        <w:t>   </w:t>
      </w:r>
    </w:p>
    <w:p w14:paraId="1734786B" w14:textId="77777777" w:rsidR="00203E26" w:rsidRDefault="00203E26" w:rsidP="00203E26">
      <w:pPr>
        <w:jc w:val="both"/>
        <w:rPr>
          <w:rFonts w:ascii="Arial" w:hAnsi="Arial" w:cs="Arial"/>
        </w:rPr>
      </w:pPr>
    </w:p>
    <w:p w14:paraId="3E42ADB1" w14:textId="4DFD6082" w:rsidR="00FE4299" w:rsidRPr="00203E26" w:rsidRDefault="00203E26" w:rsidP="00203E26">
      <w:pPr>
        <w:jc w:val="both"/>
        <w:rPr>
          <w:rFonts w:ascii="Arial" w:hAnsi="Arial" w:cs="Arial"/>
        </w:rPr>
      </w:pPr>
      <w:r>
        <w:rPr>
          <w:rFonts w:ascii="Arial" w:hAnsi="Arial" w:cs="Arial"/>
        </w:rPr>
        <w:t>4.9</w:t>
      </w:r>
      <w:r>
        <w:rPr>
          <w:rFonts w:ascii="Arial" w:hAnsi="Arial" w:cs="Arial"/>
        </w:rPr>
        <w:tab/>
      </w:r>
      <w:r w:rsidR="00C7410B" w:rsidRPr="00203E26">
        <w:rPr>
          <w:rFonts w:ascii="Arial" w:hAnsi="Arial" w:cs="Arial"/>
        </w:rPr>
        <w:t xml:space="preserve">The MPB to continue to advocate for addressing </w:t>
      </w:r>
      <w:r w:rsidR="009A6E6C" w:rsidRPr="00203E26">
        <w:rPr>
          <w:rFonts w:ascii="Arial" w:hAnsi="Arial" w:cs="Arial"/>
        </w:rPr>
        <w:t xml:space="preserve">health inequalities in Doncaster. </w:t>
      </w:r>
    </w:p>
    <w:p w14:paraId="6D8A26FA" w14:textId="558B5566" w:rsidR="0061058B" w:rsidRDefault="00203E26" w:rsidP="0061058B">
      <w:pPr>
        <w:ind w:left="720" w:hanging="720"/>
        <w:jc w:val="both"/>
        <w:rPr>
          <w:rFonts w:ascii="Arial" w:hAnsi="Arial" w:cs="Arial"/>
        </w:rPr>
      </w:pPr>
      <w:r>
        <w:rPr>
          <w:rFonts w:ascii="Arial" w:hAnsi="Arial" w:cs="Arial"/>
        </w:rPr>
        <w:t>4.10</w:t>
      </w:r>
      <w:r>
        <w:rPr>
          <w:rFonts w:ascii="Arial" w:hAnsi="Arial" w:cs="Arial"/>
        </w:rPr>
        <w:tab/>
      </w:r>
      <w:r w:rsidR="00354C7F" w:rsidRPr="00203E26">
        <w:rPr>
          <w:rFonts w:ascii="Arial" w:hAnsi="Arial" w:cs="Arial"/>
        </w:rPr>
        <w:t xml:space="preserve">The refresh </w:t>
      </w:r>
      <w:r w:rsidR="006617C3" w:rsidRPr="00203E26">
        <w:rPr>
          <w:rFonts w:ascii="Arial" w:hAnsi="Arial" w:cs="Arial"/>
        </w:rPr>
        <w:t xml:space="preserve">of the ethnic minority health needs assessment (2023) </w:t>
      </w:r>
      <w:r w:rsidR="00AE2AF0" w:rsidRPr="00203E26">
        <w:rPr>
          <w:rFonts w:ascii="Arial" w:hAnsi="Arial" w:cs="Arial"/>
        </w:rPr>
        <w:t xml:space="preserve">report is </w:t>
      </w:r>
      <w:r w:rsidR="006617C3" w:rsidRPr="00203E26">
        <w:rPr>
          <w:rFonts w:ascii="Arial" w:hAnsi="Arial" w:cs="Arial"/>
        </w:rPr>
        <w:t xml:space="preserve">to be shared with wider partners to </w:t>
      </w:r>
      <w:r w:rsidR="003023BF" w:rsidRPr="00203E26">
        <w:rPr>
          <w:rFonts w:ascii="Arial" w:hAnsi="Arial" w:cs="Arial"/>
        </w:rPr>
        <w:t xml:space="preserve">foster a shared </w:t>
      </w:r>
      <w:r w:rsidR="00293F98" w:rsidRPr="00203E26">
        <w:rPr>
          <w:rFonts w:ascii="Arial" w:hAnsi="Arial" w:cs="Arial"/>
        </w:rPr>
        <w:t xml:space="preserve">responsibility for social issues and encourage greater information gathering and sharing across sectors. </w:t>
      </w:r>
    </w:p>
    <w:p w14:paraId="79916808" w14:textId="7322ECCB" w:rsidR="00504C40" w:rsidRDefault="0061058B" w:rsidP="006405BF">
      <w:pPr>
        <w:ind w:left="720" w:hanging="720"/>
        <w:jc w:val="both"/>
        <w:rPr>
          <w:rFonts w:ascii="Arial" w:hAnsi="Arial" w:cs="Arial"/>
        </w:rPr>
      </w:pPr>
      <w:r>
        <w:rPr>
          <w:rFonts w:ascii="Arial" w:hAnsi="Arial" w:cs="Arial"/>
        </w:rPr>
        <w:t xml:space="preserve">4.11    </w:t>
      </w:r>
      <w:r w:rsidR="00936561">
        <w:rPr>
          <w:rFonts w:ascii="Arial" w:hAnsi="Arial" w:cs="Arial"/>
        </w:rPr>
        <w:t xml:space="preserve">To link ethnic minority communities with relevant </w:t>
      </w:r>
      <w:r w:rsidR="00186CE4">
        <w:rPr>
          <w:rFonts w:ascii="Arial" w:hAnsi="Arial" w:cs="Arial"/>
        </w:rPr>
        <w:t>Well Doncaster Officers</w:t>
      </w:r>
      <w:r w:rsidR="00504C40">
        <w:rPr>
          <w:rFonts w:ascii="Arial" w:hAnsi="Arial" w:cs="Arial"/>
        </w:rPr>
        <w:t xml:space="preserve"> </w:t>
      </w:r>
      <w:r w:rsidR="00D140FE">
        <w:rPr>
          <w:rFonts w:ascii="Arial" w:hAnsi="Arial" w:cs="Arial"/>
        </w:rPr>
        <w:t>for:</w:t>
      </w:r>
    </w:p>
    <w:p w14:paraId="4DB6C7A0" w14:textId="08F779DD" w:rsidR="006405BF" w:rsidRDefault="00D140FE" w:rsidP="00504C40">
      <w:pPr>
        <w:pStyle w:val="ListParagraph"/>
        <w:numPr>
          <w:ilvl w:val="0"/>
          <w:numId w:val="24"/>
        </w:numPr>
        <w:jc w:val="both"/>
        <w:rPr>
          <w:rFonts w:ascii="Arial" w:hAnsi="Arial" w:cs="Arial"/>
        </w:rPr>
      </w:pPr>
      <w:r>
        <w:rPr>
          <w:rFonts w:ascii="Arial" w:hAnsi="Arial" w:cs="Arial"/>
        </w:rPr>
        <w:t>S</w:t>
      </w:r>
      <w:r w:rsidR="00186CE4" w:rsidRPr="00504C40">
        <w:rPr>
          <w:rFonts w:ascii="Arial" w:hAnsi="Arial" w:cs="Arial"/>
        </w:rPr>
        <w:t xml:space="preserve">upport around the </w:t>
      </w:r>
      <w:r w:rsidR="00504C40" w:rsidRPr="00504C40">
        <w:rPr>
          <w:rFonts w:ascii="Arial" w:hAnsi="Arial" w:cs="Arial"/>
        </w:rPr>
        <w:t>identification</w:t>
      </w:r>
      <w:r w:rsidR="00186CE4" w:rsidRPr="00504C40">
        <w:rPr>
          <w:rFonts w:ascii="Arial" w:hAnsi="Arial" w:cs="Arial"/>
        </w:rPr>
        <w:t xml:space="preserve"> of and access to suitable community venues</w:t>
      </w:r>
    </w:p>
    <w:p w14:paraId="2DD10EFD" w14:textId="6C624A86" w:rsidR="00D140FE" w:rsidRPr="00504C40" w:rsidRDefault="00D140FE" w:rsidP="00504C40">
      <w:pPr>
        <w:pStyle w:val="ListParagraph"/>
        <w:numPr>
          <w:ilvl w:val="0"/>
          <w:numId w:val="24"/>
        </w:numPr>
        <w:jc w:val="both"/>
        <w:rPr>
          <w:rFonts w:ascii="Arial" w:hAnsi="Arial" w:cs="Arial"/>
        </w:rPr>
      </w:pPr>
      <w:r>
        <w:rPr>
          <w:rFonts w:ascii="Arial" w:hAnsi="Arial" w:cs="Arial"/>
        </w:rPr>
        <w:t>Support around funding community venues</w:t>
      </w:r>
    </w:p>
    <w:p w14:paraId="3F99AA0F" w14:textId="77777777" w:rsidR="001C0AF4" w:rsidRDefault="001C0AF4" w:rsidP="00203E26">
      <w:pPr>
        <w:spacing w:after="0" w:line="240" w:lineRule="auto"/>
        <w:jc w:val="both"/>
        <w:textAlignment w:val="baseline"/>
        <w:rPr>
          <w:rFonts w:ascii="Arial" w:hAnsi="Arial" w:cs="Arial"/>
          <w:b/>
          <w:bCs/>
        </w:rPr>
      </w:pPr>
    </w:p>
    <w:p w14:paraId="28CDDA1B" w14:textId="47B6EECA" w:rsidR="00FE4299" w:rsidRPr="004C749E" w:rsidRDefault="00FE4299" w:rsidP="00203E26">
      <w:pPr>
        <w:spacing w:after="0" w:line="240" w:lineRule="auto"/>
        <w:jc w:val="both"/>
        <w:textAlignment w:val="baseline"/>
        <w:rPr>
          <w:rFonts w:ascii="Arial" w:eastAsia="Times New Roman" w:hAnsi="Arial" w:cs="Arial"/>
          <w:lang w:eastAsia="en-GB"/>
        </w:rPr>
      </w:pPr>
      <w:r w:rsidRPr="004C749E">
        <w:rPr>
          <w:rFonts w:ascii="Arial" w:eastAsia="Times New Roman" w:hAnsi="Arial" w:cs="Arial"/>
          <w:b/>
          <w:bCs/>
          <w:lang w:eastAsia="en-GB"/>
        </w:rPr>
        <w:t xml:space="preserve">Communication &amp; Engagement with </w:t>
      </w:r>
      <w:r w:rsidR="00B6224B">
        <w:rPr>
          <w:rFonts w:ascii="Arial" w:eastAsia="Times New Roman" w:hAnsi="Arial" w:cs="Arial"/>
          <w:b/>
          <w:bCs/>
          <w:lang w:eastAsia="en-GB"/>
        </w:rPr>
        <w:t>Ethnic Minority</w:t>
      </w:r>
      <w:r w:rsidRPr="004C749E">
        <w:rPr>
          <w:rFonts w:ascii="Arial" w:eastAsia="Times New Roman" w:hAnsi="Arial" w:cs="Arial"/>
          <w:b/>
          <w:bCs/>
          <w:lang w:eastAsia="en-GB"/>
        </w:rPr>
        <w:t xml:space="preserve"> communities</w:t>
      </w:r>
      <w:r w:rsidRPr="004C749E">
        <w:rPr>
          <w:rFonts w:ascii="Arial" w:eastAsia="Times New Roman" w:hAnsi="Arial" w:cs="Arial"/>
          <w:lang w:eastAsia="en-GB"/>
        </w:rPr>
        <w:t>   </w:t>
      </w:r>
    </w:p>
    <w:p w14:paraId="440DFB2A" w14:textId="77777777" w:rsidR="00203E26" w:rsidRDefault="00203E26" w:rsidP="00203E26">
      <w:pPr>
        <w:jc w:val="both"/>
        <w:rPr>
          <w:rFonts w:ascii="Arial" w:hAnsi="Arial" w:cs="Arial"/>
        </w:rPr>
      </w:pPr>
    </w:p>
    <w:p w14:paraId="3BFE60A1" w14:textId="4F19FA76" w:rsidR="00FE4299" w:rsidRPr="00203E26" w:rsidRDefault="00203E26" w:rsidP="00203E26">
      <w:pPr>
        <w:ind w:left="720" w:hanging="720"/>
        <w:jc w:val="both"/>
        <w:rPr>
          <w:rFonts w:ascii="Arial" w:hAnsi="Arial" w:cs="Arial"/>
        </w:rPr>
      </w:pPr>
      <w:r>
        <w:rPr>
          <w:rFonts w:ascii="Arial" w:hAnsi="Arial" w:cs="Arial"/>
        </w:rPr>
        <w:t>4.1</w:t>
      </w:r>
      <w:r w:rsidR="0061058B">
        <w:rPr>
          <w:rFonts w:ascii="Arial" w:hAnsi="Arial" w:cs="Arial"/>
        </w:rPr>
        <w:t>3</w:t>
      </w:r>
      <w:r>
        <w:rPr>
          <w:rFonts w:ascii="Arial" w:hAnsi="Arial" w:cs="Arial"/>
        </w:rPr>
        <w:tab/>
      </w:r>
      <w:r w:rsidR="009A6E6C" w:rsidRPr="00203E26">
        <w:rPr>
          <w:rFonts w:ascii="Arial" w:hAnsi="Arial" w:cs="Arial"/>
        </w:rPr>
        <w:t xml:space="preserve">MPB to </w:t>
      </w:r>
      <w:r w:rsidR="00040A34" w:rsidRPr="00203E26">
        <w:rPr>
          <w:rFonts w:ascii="Arial" w:hAnsi="Arial" w:cs="Arial"/>
        </w:rPr>
        <w:t xml:space="preserve">continue to focus on and adapt engagement practices to ensure co-production </w:t>
      </w:r>
      <w:r w:rsidR="00F6369A" w:rsidRPr="00203E26">
        <w:rPr>
          <w:rFonts w:ascii="Arial" w:hAnsi="Arial" w:cs="Arial"/>
        </w:rPr>
        <w:t xml:space="preserve">with local communities. </w:t>
      </w:r>
    </w:p>
    <w:p w14:paraId="37AB84A7" w14:textId="31DB789A" w:rsidR="00F6369A" w:rsidRPr="00203E26" w:rsidRDefault="00203E26" w:rsidP="00203E26">
      <w:pPr>
        <w:ind w:left="720" w:hanging="720"/>
        <w:jc w:val="both"/>
        <w:rPr>
          <w:rFonts w:ascii="Arial" w:hAnsi="Arial" w:cs="Arial"/>
        </w:rPr>
      </w:pPr>
      <w:r>
        <w:rPr>
          <w:rFonts w:ascii="Arial" w:hAnsi="Arial" w:cs="Arial"/>
        </w:rPr>
        <w:t>4.1</w:t>
      </w:r>
      <w:r w:rsidR="0061058B">
        <w:rPr>
          <w:rFonts w:ascii="Arial" w:hAnsi="Arial" w:cs="Arial"/>
        </w:rPr>
        <w:t>3</w:t>
      </w:r>
      <w:r>
        <w:rPr>
          <w:rFonts w:ascii="Arial" w:hAnsi="Arial" w:cs="Arial"/>
        </w:rPr>
        <w:tab/>
      </w:r>
      <w:r w:rsidR="00475F46" w:rsidRPr="00203E26">
        <w:rPr>
          <w:rFonts w:ascii="Arial" w:hAnsi="Arial" w:cs="Arial"/>
        </w:rPr>
        <w:t>Don</w:t>
      </w:r>
      <w:r w:rsidR="00670E63" w:rsidRPr="00203E26">
        <w:rPr>
          <w:rFonts w:ascii="Arial" w:hAnsi="Arial" w:cs="Arial"/>
        </w:rPr>
        <w:t>caster Interpretation Translation Unit (DITU) to raise awareness of their service offer across Team Doncaster system partners</w:t>
      </w:r>
      <w:r w:rsidRPr="00203E26">
        <w:rPr>
          <w:rFonts w:ascii="Arial" w:hAnsi="Arial" w:cs="Arial"/>
        </w:rPr>
        <w:t>.</w:t>
      </w:r>
    </w:p>
    <w:p w14:paraId="255C1A7C" w14:textId="00BF8829" w:rsidR="004F62BC" w:rsidRPr="00203E26" w:rsidRDefault="00203E26" w:rsidP="00203E26">
      <w:pPr>
        <w:ind w:left="720" w:hanging="720"/>
        <w:jc w:val="both"/>
        <w:rPr>
          <w:rFonts w:ascii="Arial" w:hAnsi="Arial" w:cs="Arial"/>
        </w:rPr>
      </w:pPr>
      <w:r>
        <w:rPr>
          <w:rFonts w:ascii="Arial" w:hAnsi="Arial" w:cs="Arial"/>
        </w:rPr>
        <w:t>4.1</w:t>
      </w:r>
      <w:r w:rsidR="0061058B">
        <w:rPr>
          <w:rFonts w:ascii="Arial" w:hAnsi="Arial" w:cs="Arial"/>
        </w:rPr>
        <w:t>4</w:t>
      </w:r>
      <w:r>
        <w:rPr>
          <w:rFonts w:ascii="Arial" w:hAnsi="Arial" w:cs="Arial"/>
        </w:rPr>
        <w:tab/>
      </w:r>
      <w:r w:rsidR="000E5571" w:rsidRPr="00203E26">
        <w:rPr>
          <w:rFonts w:ascii="Arial" w:hAnsi="Arial" w:cs="Arial"/>
        </w:rPr>
        <w:t>Sys</w:t>
      </w:r>
      <w:r w:rsidR="001C1716" w:rsidRPr="00203E26">
        <w:rPr>
          <w:rFonts w:ascii="Arial" w:hAnsi="Arial" w:cs="Arial"/>
        </w:rPr>
        <w:t xml:space="preserve">tem partners to consider making link worker posts </w:t>
      </w:r>
      <w:r w:rsidR="00AE2AF0" w:rsidRPr="00203E26">
        <w:rPr>
          <w:rFonts w:ascii="Arial" w:hAnsi="Arial" w:cs="Arial"/>
        </w:rPr>
        <w:t>substantial (</w:t>
      </w:r>
      <w:r w:rsidR="001C1716" w:rsidRPr="00203E26">
        <w:rPr>
          <w:rFonts w:ascii="Arial" w:hAnsi="Arial" w:cs="Arial"/>
        </w:rPr>
        <w:t>permanent</w:t>
      </w:r>
      <w:r w:rsidR="00AE2AF0" w:rsidRPr="00203E26">
        <w:rPr>
          <w:rFonts w:ascii="Arial" w:hAnsi="Arial" w:cs="Arial"/>
        </w:rPr>
        <w:t>)</w:t>
      </w:r>
      <w:r w:rsidR="001C1716" w:rsidRPr="00203E26">
        <w:rPr>
          <w:rFonts w:ascii="Arial" w:hAnsi="Arial" w:cs="Arial"/>
        </w:rPr>
        <w:t xml:space="preserve"> as challenges </w:t>
      </w:r>
      <w:r w:rsidR="00AE2AF0" w:rsidRPr="00203E26">
        <w:rPr>
          <w:rFonts w:ascii="Arial" w:hAnsi="Arial" w:cs="Arial"/>
        </w:rPr>
        <w:t xml:space="preserve">are </w:t>
      </w:r>
      <w:r w:rsidR="001C1716" w:rsidRPr="00203E26">
        <w:rPr>
          <w:rFonts w:ascii="Arial" w:hAnsi="Arial" w:cs="Arial"/>
        </w:rPr>
        <w:t xml:space="preserve">likely to continue over </w:t>
      </w:r>
      <w:r w:rsidR="00AE2AF0" w:rsidRPr="00203E26">
        <w:rPr>
          <w:rFonts w:ascii="Arial" w:hAnsi="Arial" w:cs="Arial"/>
        </w:rPr>
        <w:t xml:space="preserve">the </w:t>
      </w:r>
      <w:r w:rsidR="001C1716" w:rsidRPr="00203E26">
        <w:rPr>
          <w:rFonts w:ascii="Arial" w:hAnsi="Arial" w:cs="Arial"/>
        </w:rPr>
        <w:t>long</w:t>
      </w:r>
      <w:r w:rsidR="00AE2AF0" w:rsidRPr="00203E26">
        <w:rPr>
          <w:rFonts w:ascii="Arial" w:hAnsi="Arial" w:cs="Arial"/>
        </w:rPr>
        <w:t>-</w:t>
      </w:r>
      <w:r w:rsidR="001C1716" w:rsidRPr="00203E26">
        <w:rPr>
          <w:rFonts w:ascii="Arial" w:hAnsi="Arial" w:cs="Arial"/>
        </w:rPr>
        <w:t>term</w:t>
      </w:r>
      <w:r w:rsidR="00AE2AF0" w:rsidRPr="00203E26">
        <w:rPr>
          <w:rFonts w:ascii="Arial" w:hAnsi="Arial" w:cs="Arial"/>
        </w:rPr>
        <w:t>.</w:t>
      </w:r>
    </w:p>
    <w:p w14:paraId="495EC5E0" w14:textId="34DE3664" w:rsidR="001C1716" w:rsidRDefault="00203E26" w:rsidP="00203E26">
      <w:pPr>
        <w:ind w:left="720" w:hanging="720"/>
        <w:jc w:val="both"/>
        <w:rPr>
          <w:rFonts w:ascii="Arial" w:hAnsi="Arial" w:cs="Arial"/>
        </w:rPr>
      </w:pPr>
      <w:r>
        <w:rPr>
          <w:rFonts w:ascii="Arial" w:hAnsi="Arial" w:cs="Arial"/>
        </w:rPr>
        <w:t>4.1</w:t>
      </w:r>
      <w:r w:rsidR="0061058B">
        <w:rPr>
          <w:rFonts w:ascii="Arial" w:hAnsi="Arial" w:cs="Arial"/>
        </w:rPr>
        <w:t>5</w:t>
      </w:r>
      <w:r>
        <w:rPr>
          <w:rFonts w:ascii="Arial" w:hAnsi="Arial" w:cs="Arial"/>
        </w:rPr>
        <w:tab/>
      </w:r>
      <w:r w:rsidR="00F950E3" w:rsidRPr="00203E26">
        <w:rPr>
          <w:rFonts w:ascii="Arial" w:hAnsi="Arial" w:cs="Arial"/>
        </w:rPr>
        <w:t xml:space="preserve">Gypsy Roma and Traveller (GRT) </w:t>
      </w:r>
      <w:r w:rsidR="001C1716" w:rsidRPr="00203E26">
        <w:rPr>
          <w:rFonts w:ascii="Arial" w:hAnsi="Arial" w:cs="Arial"/>
        </w:rPr>
        <w:t>link workers to continue to</w:t>
      </w:r>
      <w:r w:rsidR="001D72A0" w:rsidRPr="00203E26">
        <w:rPr>
          <w:rFonts w:ascii="Arial" w:hAnsi="Arial" w:cs="Arial"/>
        </w:rPr>
        <w:t xml:space="preserve"> facilitate</w:t>
      </w:r>
      <w:r w:rsidR="001C1716" w:rsidRPr="00203E26">
        <w:rPr>
          <w:rFonts w:ascii="Arial" w:hAnsi="Arial" w:cs="Arial"/>
        </w:rPr>
        <w:t xml:space="preserve"> </w:t>
      </w:r>
      <w:r w:rsidR="001D72A0" w:rsidRPr="00203E26">
        <w:rPr>
          <w:rFonts w:ascii="Arial" w:hAnsi="Arial" w:cs="Arial"/>
        </w:rPr>
        <w:t>engagement</w:t>
      </w:r>
      <w:r w:rsidR="001C1716" w:rsidRPr="00203E26">
        <w:rPr>
          <w:rFonts w:ascii="Arial" w:hAnsi="Arial" w:cs="Arial"/>
        </w:rPr>
        <w:t xml:space="preserve"> with</w:t>
      </w:r>
      <w:r w:rsidR="001D72A0" w:rsidRPr="00203E26">
        <w:rPr>
          <w:rFonts w:ascii="Arial" w:hAnsi="Arial" w:cs="Arial"/>
        </w:rPr>
        <w:t xml:space="preserve"> GRT communities and </w:t>
      </w:r>
      <w:r w:rsidR="00B829E7" w:rsidRPr="00203E26">
        <w:rPr>
          <w:rFonts w:ascii="Arial" w:hAnsi="Arial" w:cs="Arial"/>
        </w:rPr>
        <w:t xml:space="preserve">explore how this can be done systematically </w:t>
      </w:r>
      <w:r w:rsidR="00070A5B" w:rsidRPr="00203E26">
        <w:rPr>
          <w:rFonts w:ascii="Arial" w:hAnsi="Arial" w:cs="Arial"/>
        </w:rPr>
        <w:t>to provide intelligence</w:t>
      </w:r>
      <w:r w:rsidR="00F65959" w:rsidRPr="00203E26">
        <w:rPr>
          <w:rFonts w:ascii="Arial" w:hAnsi="Arial" w:cs="Arial"/>
        </w:rPr>
        <w:t xml:space="preserve">. </w:t>
      </w:r>
    </w:p>
    <w:p w14:paraId="6221D500" w14:textId="65CA3D75" w:rsidR="004F0E6E" w:rsidRDefault="004F0E6E" w:rsidP="00203E26">
      <w:pPr>
        <w:ind w:left="720" w:hanging="720"/>
        <w:jc w:val="both"/>
        <w:rPr>
          <w:rFonts w:ascii="Arial" w:hAnsi="Arial" w:cs="Arial"/>
        </w:rPr>
      </w:pPr>
      <w:r>
        <w:rPr>
          <w:rFonts w:ascii="Arial" w:hAnsi="Arial" w:cs="Arial"/>
        </w:rPr>
        <w:t xml:space="preserve">4.16     </w:t>
      </w:r>
      <w:r w:rsidR="00211939">
        <w:rPr>
          <w:rFonts w:ascii="Arial" w:hAnsi="Arial" w:cs="Arial"/>
        </w:rPr>
        <w:t xml:space="preserve">Ensure communication methods/functions for ethnic minority communities in a variety of formats e.g., newsletter and targeted distribution. </w:t>
      </w:r>
    </w:p>
    <w:p w14:paraId="275891FD" w14:textId="77777777" w:rsidR="004F0E6E" w:rsidRDefault="004F0E6E" w:rsidP="00203E26">
      <w:pPr>
        <w:ind w:left="720" w:hanging="720"/>
        <w:jc w:val="both"/>
        <w:rPr>
          <w:rFonts w:ascii="Arial" w:hAnsi="Arial" w:cs="Arial"/>
        </w:rPr>
      </w:pPr>
    </w:p>
    <w:p w14:paraId="76EAA38E" w14:textId="77777777" w:rsidR="004F0E6E" w:rsidRPr="00203E26" w:rsidRDefault="004F0E6E" w:rsidP="00203E26">
      <w:pPr>
        <w:ind w:left="720" w:hanging="720"/>
        <w:jc w:val="both"/>
        <w:rPr>
          <w:rFonts w:ascii="Arial" w:hAnsi="Arial" w:cs="Arial"/>
        </w:rPr>
      </w:pPr>
    </w:p>
    <w:p w14:paraId="0DF1F2B7" w14:textId="77777777" w:rsidR="00B4007E" w:rsidRPr="00B4007E" w:rsidRDefault="00B4007E" w:rsidP="00203E26">
      <w:pPr>
        <w:jc w:val="both"/>
      </w:pPr>
    </w:p>
    <w:p w14:paraId="5284FAE8" w14:textId="77777777" w:rsidR="007B6A1C" w:rsidRDefault="007B6A1C" w:rsidP="004E5492">
      <w:pPr>
        <w:rPr>
          <w:rFonts w:ascii="Arial" w:hAnsi="Arial" w:cs="Arial"/>
          <w:lang w:eastAsia="en-GB"/>
        </w:rPr>
      </w:pPr>
    </w:p>
    <w:p w14:paraId="0EC2E2A7" w14:textId="77777777" w:rsidR="00211939" w:rsidRDefault="00211939" w:rsidP="004E5492">
      <w:pPr>
        <w:rPr>
          <w:rFonts w:ascii="Arial" w:hAnsi="Arial" w:cs="Arial"/>
          <w:lang w:eastAsia="en-GB"/>
        </w:rPr>
      </w:pPr>
    </w:p>
    <w:p w14:paraId="2ACF981E" w14:textId="77777777" w:rsidR="00211939" w:rsidRDefault="00211939" w:rsidP="004E5492">
      <w:pPr>
        <w:rPr>
          <w:rFonts w:ascii="Arial" w:hAnsi="Arial" w:cs="Arial"/>
          <w:lang w:eastAsia="en-GB"/>
        </w:rPr>
      </w:pPr>
    </w:p>
    <w:p w14:paraId="0CBA652F" w14:textId="77777777" w:rsidR="007B6A1C" w:rsidRDefault="007B6A1C" w:rsidP="004E5492">
      <w:pPr>
        <w:rPr>
          <w:rFonts w:ascii="Arial" w:hAnsi="Arial" w:cs="Arial"/>
          <w:lang w:eastAsia="en-GB"/>
        </w:rPr>
      </w:pPr>
    </w:p>
    <w:p w14:paraId="4FE3DE38" w14:textId="77777777" w:rsidR="00F4323B" w:rsidRDefault="00F4323B" w:rsidP="004E5492">
      <w:pPr>
        <w:rPr>
          <w:rFonts w:ascii="Arial" w:hAnsi="Arial" w:cs="Arial"/>
          <w:lang w:eastAsia="en-GB"/>
        </w:rPr>
      </w:pPr>
    </w:p>
    <w:p w14:paraId="3055CAAB" w14:textId="77777777" w:rsidR="00F4323B" w:rsidRPr="004E5492" w:rsidRDefault="00F4323B" w:rsidP="004E5492">
      <w:pPr>
        <w:rPr>
          <w:rFonts w:ascii="Arial" w:hAnsi="Arial" w:cs="Arial"/>
          <w:lang w:eastAsia="en-GB"/>
        </w:rPr>
      </w:pPr>
    </w:p>
    <w:p w14:paraId="161E7371" w14:textId="1CEB5758" w:rsidR="00E50429" w:rsidRPr="00CF6C28" w:rsidRDefault="00E50429" w:rsidP="00CF6C28">
      <w:r w:rsidRPr="00E50429">
        <w:rPr>
          <w:rFonts w:ascii="Arial" w:hAnsi="Arial" w:cs="Arial"/>
          <w:b/>
          <w:bCs/>
        </w:rPr>
        <w:lastRenderedPageBreak/>
        <w:t>APPENDICES</w:t>
      </w:r>
    </w:p>
    <w:p w14:paraId="36F0480F" w14:textId="4FF38556" w:rsidR="00C76702" w:rsidRDefault="00C76702" w:rsidP="00203E26">
      <w:pPr>
        <w:jc w:val="both"/>
      </w:pPr>
      <w:r w:rsidRPr="00E546A2">
        <w:rPr>
          <w:b/>
          <w:bCs/>
        </w:rPr>
        <w:t xml:space="preserve">Appendix </w:t>
      </w:r>
      <w:r w:rsidR="00E546A2" w:rsidRPr="00E546A2">
        <w:rPr>
          <w:b/>
          <w:bCs/>
        </w:rPr>
        <w:t>1</w:t>
      </w:r>
      <w:r w:rsidRPr="00E546A2">
        <w:rPr>
          <w:b/>
          <w:bCs/>
        </w:rPr>
        <w:t>-</w:t>
      </w:r>
      <w:r>
        <w:t xml:space="preserve"> B</w:t>
      </w:r>
      <w:r w:rsidR="00B6224B">
        <w:t>A</w:t>
      </w:r>
      <w:r>
        <w:t>ME Health Needs Assessment 2017</w:t>
      </w:r>
    </w:p>
    <w:p w14:paraId="3034D4E4" w14:textId="150B44A3" w:rsidR="00C76702" w:rsidRDefault="00C76702" w:rsidP="00203E26">
      <w:pPr>
        <w:jc w:val="both"/>
      </w:pPr>
      <w:r w:rsidRPr="00E546A2">
        <w:rPr>
          <w:b/>
          <w:bCs/>
        </w:rPr>
        <w:t xml:space="preserve">Appendix </w:t>
      </w:r>
      <w:r w:rsidR="00E546A2" w:rsidRPr="00E546A2">
        <w:rPr>
          <w:b/>
          <w:bCs/>
        </w:rPr>
        <w:t>2</w:t>
      </w:r>
      <w:r w:rsidRPr="00E546A2">
        <w:rPr>
          <w:b/>
          <w:bCs/>
        </w:rPr>
        <w:t>-</w:t>
      </w:r>
      <w:r>
        <w:t xml:space="preserve"> Annual Report on Ethnic Minority Health in Doncaster (Minority Partnership Board) </w:t>
      </w:r>
    </w:p>
    <w:p w14:paraId="0BC2764D" w14:textId="0E451268" w:rsidR="00C76702" w:rsidRDefault="00C76702" w:rsidP="00203E26">
      <w:pPr>
        <w:jc w:val="both"/>
      </w:pPr>
      <w:r w:rsidRPr="00E546A2">
        <w:rPr>
          <w:b/>
          <w:bCs/>
        </w:rPr>
        <w:t xml:space="preserve">Appendix </w:t>
      </w:r>
      <w:r w:rsidR="00E546A2" w:rsidRPr="00E546A2">
        <w:rPr>
          <w:b/>
          <w:bCs/>
        </w:rPr>
        <w:t>3</w:t>
      </w:r>
      <w:r w:rsidRPr="00E546A2">
        <w:rPr>
          <w:b/>
          <w:bCs/>
        </w:rPr>
        <w:t>-</w:t>
      </w:r>
      <w:r>
        <w:t xml:space="preserve"> </w:t>
      </w:r>
      <w:r w:rsidR="00390516">
        <w:t>Thematic Analysis of Focus Group Consultations with Ethnic Minority Communities (2023)</w:t>
      </w:r>
    </w:p>
    <w:p w14:paraId="69C29B63" w14:textId="77777777" w:rsidR="00390516" w:rsidRPr="00B4007E" w:rsidRDefault="00390516" w:rsidP="00203E26">
      <w:pPr>
        <w:jc w:val="both"/>
      </w:pPr>
    </w:p>
    <w:sectPr w:rsidR="00390516" w:rsidRPr="00B400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AB48" w14:textId="77777777" w:rsidR="00A93F41" w:rsidRDefault="00A93F41" w:rsidP="00203E26">
      <w:pPr>
        <w:spacing w:after="0" w:line="240" w:lineRule="auto"/>
      </w:pPr>
      <w:r>
        <w:separator/>
      </w:r>
    </w:p>
  </w:endnote>
  <w:endnote w:type="continuationSeparator" w:id="0">
    <w:p w14:paraId="3BB1463F" w14:textId="77777777" w:rsidR="00A93F41" w:rsidRDefault="00A93F41" w:rsidP="0020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101070"/>
      <w:docPartObj>
        <w:docPartGallery w:val="Page Numbers (Bottom of Page)"/>
        <w:docPartUnique/>
      </w:docPartObj>
    </w:sdtPr>
    <w:sdtEndPr>
      <w:rPr>
        <w:rFonts w:ascii="Arial" w:hAnsi="Arial" w:cs="Arial"/>
      </w:rPr>
    </w:sdtEndPr>
    <w:sdtContent>
      <w:p w14:paraId="2E684779" w14:textId="10955E8D" w:rsidR="00203E26" w:rsidRPr="00203E26" w:rsidRDefault="00203E26">
        <w:pPr>
          <w:pStyle w:val="Footer"/>
          <w:jc w:val="right"/>
          <w:rPr>
            <w:rFonts w:ascii="Arial" w:hAnsi="Arial" w:cs="Arial"/>
          </w:rPr>
        </w:pPr>
        <w:r w:rsidRPr="00203E26">
          <w:rPr>
            <w:rFonts w:ascii="Arial" w:hAnsi="Arial" w:cs="Arial"/>
          </w:rPr>
          <w:fldChar w:fldCharType="begin"/>
        </w:r>
        <w:r w:rsidRPr="00203E26">
          <w:rPr>
            <w:rFonts w:ascii="Arial" w:hAnsi="Arial" w:cs="Arial"/>
          </w:rPr>
          <w:instrText>PAGE   \* MERGEFORMAT</w:instrText>
        </w:r>
        <w:r w:rsidRPr="00203E26">
          <w:rPr>
            <w:rFonts w:ascii="Arial" w:hAnsi="Arial" w:cs="Arial"/>
          </w:rPr>
          <w:fldChar w:fldCharType="separate"/>
        </w:r>
        <w:r w:rsidRPr="00203E26">
          <w:rPr>
            <w:rFonts w:ascii="Arial" w:hAnsi="Arial" w:cs="Arial"/>
          </w:rPr>
          <w:t>2</w:t>
        </w:r>
        <w:r w:rsidRPr="00203E26">
          <w:rPr>
            <w:rFonts w:ascii="Arial" w:hAnsi="Arial" w:cs="Arial"/>
          </w:rPr>
          <w:fldChar w:fldCharType="end"/>
        </w:r>
      </w:p>
    </w:sdtContent>
  </w:sdt>
  <w:p w14:paraId="7A318557" w14:textId="77777777" w:rsidR="00203E26" w:rsidRDefault="00203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9666" w14:textId="77777777" w:rsidR="00A93F41" w:rsidRDefault="00A93F41" w:rsidP="00203E26">
      <w:pPr>
        <w:spacing w:after="0" w:line="240" w:lineRule="auto"/>
      </w:pPr>
      <w:r>
        <w:separator/>
      </w:r>
    </w:p>
  </w:footnote>
  <w:footnote w:type="continuationSeparator" w:id="0">
    <w:p w14:paraId="13CCCEF8" w14:textId="77777777" w:rsidR="00A93F41" w:rsidRDefault="00A93F41" w:rsidP="00203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EFD"/>
    <w:multiLevelType w:val="hybridMultilevel"/>
    <w:tmpl w:val="22CC4E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1DC"/>
    <w:multiLevelType w:val="hybridMultilevel"/>
    <w:tmpl w:val="73DC56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E29FF"/>
    <w:multiLevelType w:val="hybridMultilevel"/>
    <w:tmpl w:val="C318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850AD"/>
    <w:multiLevelType w:val="hybridMultilevel"/>
    <w:tmpl w:val="8BA85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F5F71"/>
    <w:multiLevelType w:val="hybridMultilevel"/>
    <w:tmpl w:val="7B606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35270"/>
    <w:multiLevelType w:val="hybridMultilevel"/>
    <w:tmpl w:val="61C4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B2841"/>
    <w:multiLevelType w:val="hybridMultilevel"/>
    <w:tmpl w:val="D23A7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C093B"/>
    <w:multiLevelType w:val="hybridMultilevel"/>
    <w:tmpl w:val="541C067C"/>
    <w:lvl w:ilvl="0" w:tplc="2876C572">
      <w:start w:val="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853230"/>
    <w:multiLevelType w:val="hybridMultilevel"/>
    <w:tmpl w:val="468CD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92557"/>
    <w:multiLevelType w:val="multilevel"/>
    <w:tmpl w:val="81AE98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506075"/>
    <w:multiLevelType w:val="hybridMultilevel"/>
    <w:tmpl w:val="8B42DCBC"/>
    <w:lvl w:ilvl="0" w:tplc="188C3C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D1C1E"/>
    <w:multiLevelType w:val="hybridMultilevel"/>
    <w:tmpl w:val="D0F034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C5CA0"/>
    <w:multiLevelType w:val="hybridMultilevel"/>
    <w:tmpl w:val="DCD2E6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D33C6A"/>
    <w:multiLevelType w:val="hybridMultilevel"/>
    <w:tmpl w:val="BD5289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632E58"/>
    <w:multiLevelType w:val="hybridMultilevel"/>
    <w:tmpl w:val="2D70A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503F41"/>
    <w:multiLevelType w:val="hybridMultilevel"/>
    <w:tmpl w:val="81D2D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C26A2"/>
    <w:multiLevelType w:val="hybridMultilevel"/>
    <w:tmpl w:val="1DACD5C0"/>
    <w:lvl w:ilvl="0" w:tplc="2876C57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91D03"/>
    <w:multiLevelType w:val="hybridMultilevel"/>
    <w:tmpl w:val="3CC4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B52DD"/>
    <w:multiLevelType w:val="hybridMultilevel"/>
    <w:tmpl w:val="4A202E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A2552"/>
    <w:multiLevelType w:val="hybridMultilevel"/>
    <w:tmpl w:val="2C006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D16FF"/>
    <w:multiLevelType w:val="hybridMultilevel"/>
    <w:tmpl w:val="B0DA2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3F5218"/>
    <w:multiLevelType w:val="hybridMultilevel"/>
    <w:tmpl w:val="E042E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1467E"/>
    <w:multiLevelType w:val="multilevel"/>
    <w:tmpl w:val="4E02FAB8"/>
    <w:lvl w:ilvl="0">
      <w:start w:val="1"/>
      <w:numFmt w:val="decimal"/>
      <w:lvlText w:val="%1."/>
      <w:lvlJc w:val="left"/>
      <w:pPr>
        <w:ind w:left="720" w:hanging="360"/>
      </w:pPr>
      <w:rPr>
        <w:rFonts w:hint="default"/>
        <w:b/>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99256A"/>
    <w:multiLevelType w:val="hybridMultilevel"/>
    <w:tmpl w:val="653A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946D7E"/>
    <w:multiLevelType w:val="hybridMultilevel"/>
    <w:tmpl w:val="DCD2E6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11F7971"/>
    <w:multiLevelType w:val="hybridMultilevel"/>
    <w:tmpl w:val="0E2CF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EC7D87"/>
    <w:multiLevelType w:val="multilevel"/>
    <w:tmpl w:val="FA60E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30B40"/>
    <w:multiLevelType w:val="hybridMultilevel"/>
    <w:tmpl w:val="1304DA92"/>
    <w:lvl w:ilvl="0" w:tplc="2876C572">
      <w:start w:val="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4906E2"/>
    <w:multiLevelType w:val="hybridMultilevel"/>
    <w:tmpl w:val="676AC0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79099717">
    <w:abstractNumId w:val="8"/>
  </w:num>
  <w:num w:numId="2" w16cid:durableId="524440698">
    <w:abstractNumId w:val="28"/>
  </w:num>
  <w:num w:numId="3" w16cid:durableId="1316498026">
    <w:abstractNumId w:val="10"/>
  </w:num>
  <w:num w:numId="4" w16cid:durableId="686176711">
    <w:abstractNumId w:val="13"/>
  </w:num>
  <w:num w:numId="5" w16cid:durableId="1830713019">
    <w:abstractNumId w:val="24"/>
  </w:num>
  <w:num w:numId="6" w16cid:durableId="368802029">
    <w:abstractNumId w:val="19"/>
  </w:num>
  <w:num w:numId="7" w16cid:durableId="482938855">
    <w:abstractNumId w:val="3"/>
  </w:num>
  <w:num w:numId="8" w16cid:durableId="1272471072">
    <w:abstractNumId w:val="4"/>
  </w:num>
  <w:num w:numId="9" w16cid:durableId="975337269">
    <w:abstractNumId w:val="21"/>
  </w:num>
  <w:num w:numId="10" w16cid:durableId="2037390793">
    <w:abstractNumId w:val="22"/>
  </w:num>
  <w:num w:numId="11" w16cid:durableId="425350678">
    <w:abstractNumId w:val="15"/>
  </w:num>
  <w:num w:numId="12" w16cid:durableId="856237644">
    <w:abstractNumId w:val="12"/>
  </w:num>
  <w:num w:numId="13" w16cid:durableId="1519781247">
    <w:abstractNumId w:val="25"/>
  </w:num>
  <w:num w:numId="14" w16cid:durableId="657152287">
    <w:abstractNumId w:val="18"/>
  </w:num>
  <w:num w:numId="15" w16cid:durableId="1677688554">
    <w:abstractNumId w:val="0"/>
  </w:num>
  <w:num w:numId="16" w16cid:durableId="791561543">
    <w:abstractNumId w:val="11"/>
  </w:num>
  <w:num w:numId="17" w16cid:durableId="1659917618">
    <w:abstractNumId w:val="20"/>
  </w:num>
  <w:num w:numId="18" w16cid:durableId="1632437884">
    <w:abstractNumId w:val="1"/>
  </w:num>
  <w:num w:numId="19" w16cid:durableId="1037851613">
    <w:abstractNumId w:val="9"/>
  </w:num>
  <w:num w:numId="20" w16cid:durableId="1135639072">
    <w:abstractNumId w:val="6"/>
  </w:num>
  <w:num w:numId="21" w16cid:durableId="1683127495">
    <w:abstractNumId w:val="17"/>
  </w:num>
  <w:num w:numId="22" w16cid:durableId="285278618">
    <w:abstractNumId w:val="16"/>
  </w:num>
  <w:num w:numId="23" w16cid:durableId="1359429654">
    <w:abstractNumId w:val="14"/>
    <w:lvlOverride w:ilvl="0"/>
    <w:lvlOverride w:ilvl="1"/>
    <w:lvlOverride w:ilvl="2"/>
    <w:lvlOverride w:ilvl="3"/>
    <w:lvlOverride w:ilvl="4"/>
    <w:lvlOverride w:ilvl="5"/>
    <w:lvlOverride w:ilvl="6"/>
    <w:lvlOverride w:ilvl="7"/>
    <w:lvlOverride w:ilvl="8"/>
  </w:num>
  <w:num w:numId="24" w16cid:durableId="808131475">
    <w:abstractNumId w:val="5"/>
  </w:num>
  <w:num w:numId="25" w16cid:durableId="2103913590">
    <w:abstractNumId w:val="26"/>
    <w:lvlOverride w:ilvl="0"/>
    <w:lvlOverride w:ilvl="1"/>
    <w:lvlOverride w:ilvl="2"/>
    <w:lvlOverride w:ilvl="3"/>
    <w:lvlOverride w:ilvl="4"/>
    <w:lvlOverride w:ilvl="5"/>
    <w:lvlOverride w:ilvl="6"/>
    <w:lvlOverride w:ilvl="7"/>
    <w:lvlOverride w:ilvl="8"/>
  </w:num>
  <w:num w:numId="26" w16cid:durableId="24596037">
    <w:abstractNumId w:val="23"/>
  </w:num>
  <w:num w:numId="27" w16cid:durableId="1111238334">
    <w:abstractNumId w:val="27"/>
  </w:num>
  <w:num w:numId="28" w16cid:durableId="1569724898">
    <w:abstractNumId w:val="7"/>
  </w:num>
  <w:num w:numId="29" w16cid:durableId="606812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9E"/>
    <w:rsid w:val="000061C4"/>
    <w:rsid w:val="000079B1"/>
    <w:rsid w:val="000157E7"/>
    <w:rsid w:val="00026B4D"/>
    <w:rsid w:val="000330F1"/>
    <w:rsid w:val="00040A34"/>
    <w:rsid w:val="00067F9D"/>
    <w:rsid w:val="00070A5B"/>
    <w:rsid w:val="00076010"/>
    <w:rsid w:val="000B212D"/>
    <w:rsid w:val="000E5571"/>
    <w:rsid w:val="000F22FA"/>
    <w:rsid w:val="0011387B"/>
    <w:rsid w:val="001238C5"/>
    <w:rsid w:val="00157225"/>
    <w:rsid w:val="00186CE4"/>
    <w:rsid w:val="001A2772"/>
    <w:rsid w:val="001B0E5F"/>
    <w:rsid w:val="001C0AF4"/>
    <w:rsid w:val="001C1716"/>
    <w:rsid w:val="001D69FE"/>
    <w:rsid w:val="001D72A0"/>
    <w:rsid w:val="001F120B"/>
    <w:rsid w:val="00203E26"/>
    <w:rsid w:val="00211939"/>
    <w:rsid w:val="00213089"/>
    <w:rsid w:val="002312E0"/>
    <w:rsid w:val="00240FD8"/>
    <w:rsid w:val="00276B7B"/>
    <w:rsid w:val="00286761"/>
    <w:rsid w:val="002906BE"/>
    <w:rsid w:val="00293F98"/>
    <w:rsid w:val="002C01DD"/>
    <w:rsid w:val="002E573F"/>
    <w:rsid w:val="002F07DE"/>
    <w:rsid w:val="003023BF"/>
    <w:rsid w:val="00305690"/>
    <w:rsid w:val="00315597"/>
    <w:rsid w:val="00323053"/>
    <w:rsid w:val="0032396B"/>
    <w:rsid w:val="00325066"/>
    <w:rsid w:val="00354C7F"/>
    <w:rsid w:val="00357444"/>
    <w:rsid w:val="00371353"/>
    <w:rsid w:val="00373C1B"/>
    <w:rsid w:val="003843E6"/>
    <w:rsid w:val="00390516"/>
    <w:rsid w:val="003A1E84"/>
    <w:rsid w:val="003A5688"/>
    <w:rsid w:val="003B09BC"/>
    <w:rsid w:val="003E3B3C"/>
    <w:rsid w:val="003E4858"/>
    <w:rsid w:val="00460D52"/>
    <w:rsid w:val="004648E6"/>
    <w:rsid w:val="00475F46"/>
    <w:rsid w:val="004A0033"/>
    <w:rsid w:val="004A1FFB"/>
    <w:rsid w:val="004A4465"/>
    <w:rsid w:val="004C05A8"/>
    <w:rsid w:val="004C6EA3"/>
    <w:rsid w:val="004C749E"/>
    <w:rsid w:val="004E5492"/>
    <w:rsid w:val="004F0E6E"/>
    <w:rsid w:val="004F5074"/>
    <w:rsid w:val="004F62BC"/>
    <w:rsid w:val="004F6620"/>
    <w:rsid w:val="00504C40"/>
    <w:rsid w:val="00504F2E"/>
    <w:rsid w:val="00505C01"/>
    <w:rsid w:val="00514625"/>
    <w:rsid w:val="00521A4D"/>
    <w:rsid w:val="0055230C"/>
    <w:rsid w:val="0055608D"/>
    <w:rsid w:val="00586DC9"/>
    <w:rsid w:val="005B18C9"/>
    <w:rsid w:val="005C63D3"/>
    <w:rsid w:val="005C761F"/>
    <w:rsid w:val="0061058B"/>
    <w:rsid w:val="00613F94"/>
    <w:rsid w:val="00615BD8"/>
    <w:rsid w:val="006331FA"/>
    <w:rsid w:val="006405BF"/>
    <w:rsid w:val="00640C16"/>
    <w:rsid w:val="00653EA8"/>
    <w:rsid w:val="00657AE0"/>
    <w:rsid w:val="006617C3"/>
    <w:rsid w:val="00661A58"/>
    <w:rsid w:val="006625C1"/>
    <w:rsid w:val="00664F4D"/>
    <w:rsid w:val="00670E63"/>
    <w:rsid w:val="0067164C"/>
    <w:rsid w:val="006719EF"/>
    <w:rsid w:val="00673EBC"/>
    <w:rsid w:val="006C041F"/>
    <w:rsid w:val="006C2E37"/>
    <w:rsid w:val="006F41F6"/>
    <w:rsid w:val="00715271"/>
    <w:rsid w:val="007233D6"/>
    <w:rsid w:val="00737E7E"/>
    <w:rsid w:val="007470F3"/>
    <w:rsid w:val="00753DCD"/>
    <w:rsid w:val="00763E61"/>
    <w:rsid w:val="00775E52"/>
    <w:rsid w:val="00791B98"/>
    <w:rsid w:val="007B6A1C"/>
    <w:rsid w:val="007D2285"/>
    <w:rsid w:val="007F40E2"/>
    <w:rsid w:val="00847B40"/>
    <w:rsid w:val="00854EBE"/>
    <w:rsid w:val="008671C2"/>
    <w:rsid w:val="008709BA"/>
    <w:rsid w:val="00882B3B"/>
    <w:rsid w:val="00886239"/>
    <w:rsid w:val="008A1F5E"/>
    <w:rsid w:val="008E3033"/>
    <w:rsid w:val="009259A9"/>
    <w:rsid w:val="00936561"/>
    <w:rsid w:val="00966421"/>
    <w:rsid w:val="009740FC"/>
    <w:rsid w:val="009775DE"/>
    <w:rsid w:val="00996A12"/>
    <w:rsid w:val="0099716F"/>
    <w:rsid w:val="009A13CD"/>
    <w:rsid w:val="009A5435"/>
    <w:rsid w:val="009A6E6C"/>
    <w:rsid w:val="009B240E"/>
    <w:rsid w:val="009B37BD"/>
    <w:rsid w:val="009E69E2"/>
    <w:rsid w:val="009F1362"/>
    <w:rsid w:val="00A140F4"/>
    <w:rsid w:val="00A14DE3"/>
    <w:rsid w:val="00A16FAB"/>
    <w:rsid w:val="00A174E3"/>
    <w:rsid w:val="00A413D4"/>
    <w:rsid w:val="00A416EE"/>
    <w:rsid w:val="00A71836"/>
    <w:rsid w:val="00A93F41"/>
    <w:rsid w:val="00A96232"/>
    <w:rsid w:val="00AA5E4F"/>
    <w:rsid w:val="00AA77AB"/>
    <w:rsid w:val="00AE1410"/>
    <w:rsid w:val="00AE2AF0"/>
    <w:rsid w:val="00AF494D"/>
    <w:rsid w:val="00B02196"/>
    <w:rsid w:val="00B13088"/>
    <w:rsid w:val="00B2581F"/>
    <w:rsid w:val="00B4007E"/>
    <w:rsid w:val="00B43B24"/>
    <w:rsid w:val="00B4482A"/>
    <w:rsid w:val="00B6224B"/>
    <w:rsid w:val="00B65378"/>
    <w:rsid w:val="00B67784"/>
    <w:rsid w:val="00B76238"/>
    <w:rsid w:val="00B829E7"/>
    <w:rsid w:val="00BA1384"/>
    <w:rsid w:val="00BA5FD7"/>
    <w:rsid w:val="00BA7333"/>
    <w:rsid w:val="00BC6CB5"/>
    <w:rsid w:val="00BD13F7"/>
    <w:rsid w:val="00C418FC"/>
    <w:rsid w:val="00C50924"/>
    <w:rsid w:val="00C65A95"/>
    <w:rsid w:val="00C7410B"/>
    <w:rsid w:val="00C76702"/>
    <w:rsid w:val="00C77C1A"/>
    <w:rsid w:val="00C93EAC"/>
    <w:rsid w:val="00C94786"/>
    <w:rsid w:val="00CC539F"/>
    <w:rsid w:val="00CE4A8E"/>
    <w:rsid w:val="00CF11F3"/>
    <w:rsid w:val="00CF6C28"/>
    <w:rsid w:val="00D140FE"/>
    <w:rsid w:val="00D1428F"/>
    <w:rsid w:val="00D2481C"/>
    <w:rsid w:val="00D249EE"/>
    <w:rsid w:val="00D24EF4"/>
    <w:rsid w:val="00D305AF"/>
    <w:rsid w:val="00D31C94"/>
    <w:rsid w:val="00D52050"/>
    <w:rsid w:val="00D632E9"/>
    <w:rsid w:val="00D66640"/>
    <w:rsid w:val="00D73AF9"/>
    <w:rsid w:val="00DB68AD"/>
    <w:rsid w:val="00DF214F"/>
    <w:rsid w:val="00E3154A"/>
    <w:rsid w:val="00E46C7C"/>
    <w:rsid w:val="00E50429"/>
    <w:rsid w:val="00E546A2"/>
    <w:rsid w:val="00E82656"/>
    <w:rsid w:val="00E9308E"/>
    <w:rsid w:val="00E97400"/>
    <w:rsid w:val="00EA2FAF"/>
    <w:rsid w:val="00EC0CB6"/>
    <w:rsid w:val="00ED75CE"/>
    <w:rsid w:val="00F4323B"/>
    <w:rsid w:val="00F5596A"/>
    <w:rsid w:val="00F6369A"/>
    <w:rsid w:val="00F65959"/>
    <w:rsid w:val="00F66CFF"/>
    <w:rsid w:val="00F77019"/>
    <w:rsid w:val="00F775D6"/>
    <w:rsid w:val="00F950E3"/>
    <w:rsid w:val="00FC2E64"/>
    <w:rsid w:val="00FC433E"/>
    <w:rsid w:val="00FD15AD"/>
    <w:rsid w:val="00FE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B382"/>
  <w15:docId w15:val="{E7037917-C3AC-4B84-B2F3-139C227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74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749E"/>
  </w:style>
  <w:style w:type="character" w:customStyle="1" w:styleId="eop">
    <w:name w:val="eop"/>
    <w:basedOn w:val="DefaultParagraphFont"/>
    <w:rsid w:val="004C749E"/>
  </w:style>
  <w:style w:type="paragraph" w:styleId="ListParagraph">
    <w:name w:val="List Paragraph"/>
    <w:basedOn w:val="Normal"/>
    <w:uiPriority w:val="34"/>
    <w:qFormat/>
    <w:rsid w:val="004C749E"/>
    <w:pPr>
      <w:ind w:left="720"/>
      <w:contextualSpacing/>
    </w:pPr>
  </w:style>
  <w:style w:type="paragraph" w:styleId="Revision">
    <w:name w:val="Revision"/>
    <w:hidden/>
    <w:uiPriority w:val="99"/>
    <w:semiHidden/>
    <w:rsid w:val="00E97400"/>
    <w:pPr>
      <w:spacing w:after="0" w:line="240" w:lineRule="auto"/>
    </w:pPr>
  </w:style>
  <w:style w:type="character" w:styleId="Emphasis">
    <w:name w:val="Emphasis"/>
    <w:basedOn w:val="DefaultParagraphFont"/>
    <w:uiPriority w:val="20"/>
    <w:qFormat/>
    <w:rsid w:val="00C77C1A"/>
    <w:rPr>
      <w:i/>
      <w:iCs/>
    </w:rPr>
  </w:style>
  <w:style w:type="paragraph" w:styleId="Header">
    <w:name w:val="header"/>
    <w:basedOn w:val="Normal"/>
    <w:link w:val="HeaderChar"/>
    <w:uiPriority w:val="99"/>
    <w:unhideWhenUsed/>
    <w:rsid w:val="00203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E26"/>
  </w:style>
  <w:style w:type="paragraph" w:styleId="Footer">
    <w:name w:val="footer"/>
    <w:basedOn w:val="Normal"/>
    <w:link w:val="FooterChar"/>
    <w:uiPriority w:val="99"/>
    <w:unhideWhenUsed/>
    <w:rsid w:val="00203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E26"/>
  </w:style>
  <w:style w:type="paragraph" w:styleId="NormalWeb">
    <w:name w:val="Normal (Web)"/>
    <w:basedOn w:val="Normal"/>
    <w:uiPriority w:val="99"/>
    <w:semiHidden/>
    <w:unhideWhenUsed/>
    <w:rsid w:val="0093656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3023">
      <w:bodyDiv w:val="1"/>
      <w:marLeft w:val="0"/>
      <w:marRight w:val="0"/>
      <w:marTop w:val="0"/>
      <w:marBottom w:val="0"/>
      <w:divBdr>
        <w:top w:val="none" w:sz="0" w:space="0" w:color="auto"/>
        <w:left w:val="none" w:sz="0" w:space="0" w:color="auto"/>
        <w:bottom w:val="none" w:sz="0" w:space="0" w:color="auto"/>
        <w:right w:val="none" w:sz="0" w:space="0" w:color="auto"/>
      </w:divBdr>
      <w:divsChild>
        <w:div w:id="247738598">
          <w:marLeft w:val="0"/>
          <w:marRight w:val="0"/>
          <w:marTop w:val="0"/>
          <w:marBottom w:val="0"/>
          <w:divBdr>
            <w:top w:val="none" w:sz="0" w:space="0" w:color="auto"/>
            <w:left w:val="none" w:sz="0" w:space="0" w:color="auto"/>
            <w:bottom w:val="none" w:sz="0" w:space="0" w:color="auto"/>
            <w:right w:val="none" w:sz="0" w:space="0" w:color="auto"/>
          </w:divBdr>
        </w:div>
        <w:div w:id="800928859">
          <w:marLeft w:val="0"/>
          <w:marRight w:val="0"/>
          <w:marTop w:val="0"/>
          <w:marBottom w:val="0"/>
          <w:divBdr>
            <w:top w:val="none" w:sz="0" w:space="0" w:color="auto"/>
            <w:left w:val="none" w:sz="0" w:space="0" w:color="auto"/>
            <w:bottom w:val="none" w:sz="0" w:space="0" w:color="auto"/>
            <w:right w:val="none" w:sz="0" w:space="0" w:color="auto"/>
          </w:divBdr>
        </w:div>
        <w:div w:id="823159977">
          <w:marLeft w:val="0"/>
          <w:marRight w:val="0"/>
          <w:marTop w:val="0"/>
          <w:marBottom w:val="0"/>
          <w:divBdr>
            <w:top w:val="none" w:sz="0" w:space="0" w:color="auto"/>
            <w:left w:val="none" w:sz="0" w:space="0" w:color="auto"/>
            <w:bottom w:val="none" w:sz="0" w:space="0" w:color="auto"/>
            <w:right w:val="none" w:sz="0" w:space="0" w:color="auto"/>
          </w:divBdr>
        </w:div>
        <w:div w:id="986982131">
          <w:marLeft w:val="0"/>
          <w:marRight w:val="0"/>
          <w:marTop w:val="0"/>
          <w:marBottom w:val="0"/>
          <w:divBdr>
            <w:top w:val="none" w:sz="0" w:space="0" w:color="auto"/>
            <w:left w:val="none" w:sz="0" w:space="0" w:color="auto"/>
            <w:bottom w:val="none" w:sz="0" w:space="0" w:color="auto"/>
            <w:right w:val="none" w:sz="0" w:space="0" w:color="auto"/>
          </w:divBdr>
        </w:div>
        <w:div w:id="1159229126">
          <w:marLeft w:val="0"/>
          <w:marRight w:val="0"/>
          <w:marTop w:val="0"/>
          <w:marBottom w:val="0"/>
          <w:divBdr>
            <w:top w:val="none" w:sz="0" w:space="0" w:color="auto"/>
            <w:left w:val="none" w:sz="0" w:space="0" w:color="auto"/>
            <w:bottom w:val="none" w:sz="0" w:space="0" w:color="auto"/>
            <w:right w:val="none" w:sz="0" w:space="0" w:color="auto"/>
          </w:divBdr>
        </w:div>
        <w:div w:id="1198815405">
          <w:marLeft w:val="0"/>
          <w:marRight w:val="0"/>
          <w:marTop w:val="0"/>
          <w:marBottom w:val="0"/>
          <w:divBdr>
            <w:top w:val="none" w:sz="0" w:space="0" w:color="auto"/>
            <w:left w:val="none" w:sz="0" w:space="0" w:color="auto"/>
            <w:bottom w:val="none" w:sz="0" w:space="0" w:color="auto"/>
            <w:right w:val="none" w:sz="0" w:space="0" w:color="auto"/>
          </w:divBdr>
        </w:div>
        <w:div w:id="1580871530">
          <w:marLeft w:val="0"/>
          <w:marRight w:val="0"/>
          <w:marTop w:val="0"/>
          <w:marBottom w:val="0"/>
          <w:divBdr>
            <w:top w:val="none" w:sz="0" w:space="0" w:color="auto"/>
            <w:left w:val="none" w:sz="0" w:space="0" w:color="auto"/>
            <w:bottom w:val="none" w:sz="0" w:space="0" w:color="auto"/>
            <w:right w:val="none" w:sz="0" w:space="0" w:color="auto"/>
          </w:divBdr>
        </w:div>
        <w:div w:id="1613197678">
          <w:marLeft w:val="0"/>
          <w:marRight w:val="0"/>
          <w:marTop w:val="0"/>
          <w:marBottom w:val="0"/>
          <w:divBdr>
            <w:top w:val="none" w:sz="0" w:space="0" w:color="auto"/>
            <w:left w:val="none" w:sz="0" w:space="0" w:color="auto"/>
            <w:bottom w:val="none" w:sz="0" w:space="0" w:color="auto"/>
            <w:right w:val="none" w:sz="0" w:space="0" w:color="auto"/>
          </w:divBdr>
        </w:div>
        <w:div w:id="1651474206">
          <w:marLeft w:val="0"/>
          <w:marRight w:val="0"/>
          <w:marTop w:val="0"/>
          <w:marBottom w:val="0"/>
          <w:divBdr>
            <w:top w:val="none" w:sz="0" w:space="0" w:color="auto"/>
            <w:left w:val="none" w:sz="0" w:space="0" w:color="auto"/>
            <w:bottom w:val="none" w:sz="0" w:space="0" w:color="auto"/>
            <w:right w:val="none" w:sz="0" w:space="0" w:color="auto"/>
          </w:divBdr>
        </w:div>
        <w:div w:id="1924871938">
          <w:marLeft w:val="0"/>
          <w:marRight w:val="0"/>
          <w:marTop w:val="0"/>
          <w:marBottom w:val="0"/>
          <w:divBdr>
            <w:top w:val="none" w:sz="0" w:space="0" w:color="auto"/>
            <w:left w:val="none" w:sz="0" w:space="0" w:color="auto"/>
            <w:bottom w:val="none" w:sz="0" w:space="0" w:color="auto"/>
            <w:right w:val="none" w:sz="0" w:space="0" w:color="auto"/>
          </w:divBdr>
        </w:div>
        <w:div w:id="2030909560">
          <w:marLeft w:val="0"/>
          <w:marRight w:val="0"/>
          <w:marTop w:val="0"/>
          <w:marBottom w:val="0"/>
          <w:divBdr>
            <w:top w:val="none" w:sz="0" w:space="0" w:color="auto"/>
            <w:left w:val="none" w:sz="0" w:space="0" w:color="auto"/>
            <w:bottom w:val="none" w:sz="0" w:space="0" w:color="auto"/>
            <w:right w:val="none" w:sz="0" w:space="0" w:color="auto"/>
          </w:divBdr>
        </w:div>
      </w:divsChild>
    </w:div>
    <w:div w:id="264386073">
      <w:bodyDiv w:val="1"/>
      <w:marLeft w:val="0"/>
      <w:marRight w:val="0"/>
      <w:marTop w:val="0"/>
      <w:marBottom w:val="0"/>
      <w:divBdr>
        <w:top w:val="none" w:sz="0" w:space="0" w:color="auto"/>
        <w:left w:val="none" w:sz="0" w:space="0" w:color="auto"/>
        <w:bottom w:val="none" w:sz="0" w:space="0" w:color="auto"/>
        <w:right w:val="none" w:sz="0" w:space="0" w:color="auto"/>
      </w:divBdr>
      <w:divsChild>
        <w:div w:id="17051915">
          <w:marLeft w:val="0"/>
          <w:marRight w:val="0"/>
          <w:marTop w:val="0"/>
          <w:marBottom w:val="0"/>
          <w:divBdr>
            <w:top w:val="none" w:sz="0" w:space="0" w:color="auto"/>
            <w:left w:val="none" w:sz="0" w:space="0" w:color="auto"/>
            <w:bottom w:val="none" w:sz="0" w:space="0" w:color="auto"/>
            <w:right w:val="none" w:sz="0" w:space="0" w:color="auto"/>
          </w:divBdr>
        </w:div>
        <w:div w:id="44840542">
          <w:marLeft w:val="0"/>
          <w:marRight w:val="0"/>
          <w:marTop w:val="0"/>
          <w:marBottom w:val="0"/>
          <w:divBdr>
            <w:top w:val="none" w:sz="0" w:space="0" w:color="auto"/>
            <w:left w:val="none" w:sz="0" w:space="0" w:color="auto"/>
            <w:bottom w:val="none" w:sz="0" w:space="0" w:color="auto"/>
            <w:right w:val="none" w:sz="0" w:space="0" w:color="auto"/>
          </w:divBdr>
        </w:div>
        <w:div w:id="54935175">
          <w:marLeft w:val="0"/>
          <w:marRight w:val="0"/>
          <w:marTop w:val="0"/>
          <w:marBottom w:val="0"/>
          <w:divBdr>
            <w:top w:val="none" w:sz="0" w:space="0" w:color="auto"/>
            <w:left w:val="none" w:sz="0" w:space="0" w:color="auto"/>
            <w:bottom w:val="none" w:sz="0" w:space="0" w:color="auto"/>
            <w:right w:val="none" w:sz="0" w:space="0" w:color="auto"/>
          </w:divBdr>
        </w:div>
        <w:div w:id="61295660">
          <w:marLeft w:val="0"/>
          <w:marRight w:val="0"/>
          <w:marTop w:val="0"/>
          <w:marBottom w:val="0"/>
          <w:divBdr>
            <w:top w:val="none" w:sz="0" w:space="0" w:color="auto"/>
            <w:left w:val="none" w:sz="0" w:space="0" w:color="auto"/>
            <w:bottom w:val="none" w:sz="0" w:space="0" w:color="auto"/>
            <w:right w:val="none" w:sz="0" w:space="0" w:color="auto"/>
          </w:divBdr>
        </w:div>
        <w:div w:id="170023256">
          <w:marLeft w:val="0"/>
          <w:marRight w:val="0"/>
          <w:marTop w:val="0"/>
          <w:marBottom w:val="0"/>
          <w:divBdr>
            <w:top w:val="none" w:sz="0" w:space="0" w:color="auto"/>
            <w:left w:val="none" w:sz="0" w:space="0" w:color="auto"/>
            <w:bottom w:val="none" w:sz="0" w:space="0" w:color="auto"/>
            <w:right w:val="none" w:sz="0" w:space="0" w:color="auto"/>
          </w:divBdr>
        </w:div>
        <w:div w:id="174416963">
          <w:marLeft w:val="0"/>
          <w:marRight w:val="0"/>
          <w:marTop w:val="0"/>
          <w:marBottom w:val="0"/>
          <w:divBdr>
            <w:top w:val="none" w:sz="0" w:space="0" w:color="auto"/>
            <w:left w:val="none" w:sz="0" w:space="0" w:color="auto"/>
            <w:bottom w:val="none" w:sz="0" w:space="0" w:color="auto"/>
            <w:right w:val="none" w:sz="0" w:space="0" w:color="auto"/>
          </w:divBdr>
        </w:div>
        <w:div w:id="177621885">
          <w:marLeft w:val="0"/>
          <w:marRight w:val="0"/>
          <w:marTop w:val="0"/>
          <w:marBottom w:val="0"/>
          <w:divBdr>
            <w:top w:val="none" w:sz="0" w:space="0" w:color="auto"/>
            <w:left w:val="none" w:sz="0" w:space="0" w:color="auto"/>
            <w:bottom w:val="none" w:sz="0" w:space="0" w:color="auto"/>
            <w:right w:val="none" w:sz="0" w:space="0" w:color="auto"/>
          </w:divBdr>
        </w:div>
        <w:div w:id="266157363">
          <w:marLeft w:val="0"/>
          <w:marRight w:val="0"/>
          <w:marTop w:val="0"/>
          <w:marBottom w:val="0"/>
          <w:divBdr>
            <w:top w:val="none" w:sz="0" w:space="0" w:color="auto"/>
            <w:left w:val="none" w:sz="0" w:space="0" w:color="auto"/>
            <w:bottom w:val="none" w:sz="0" w:space="0" w:color="auto"/>
            <w:right w:val="none" w:sz="0" w:space="0" w:color="auto"/>
          </w:divBdr>
        </w:div>
        <w:div w:id="321004801">
          <w:marLeft w:val="0"/>
          <w:marRight w:val="0"/>
          <w:marTop w:val="0"/>
          <w:marBottom w:val="0"/>
          <w:divBdr>
            <w:top w:val="none" w:sz="0" w:space="0" w:color="auto"/>
            <w:left w:val="none" w:sz="0" w:space="0" w:color="auto"/>
            <w:bottom w:val="none" w:sz="0" w:space="0" w:color="auto"/>
            <w:right w:val="none" w:sz="0" w:space="0" w:color="auto"/>
          </w:divBdr>
        </w:div>
        <w:div w:id="380252720">
          <w:marLeft w:val="0"/>
          <w:marRight w:val="0"/>
          <w:marTop w:val="0"/>
          <w:marBottom w:val="0"/>
          <w:divBdr>
            <w:top w:val="none" w:sz="0" w:space="0" w:color="auto"/>
            <w:left w:val="none" w:sz="0" w:space="0" w:color="auto"/>
            <w:bottom w:val="none" w:sz="0" w:space="0" w:color="auto"/>
            <w:right w:val="none" w:sz="0" w:space="0" w:color="auto"/>
          </w:divBdr>
        </w:div>
        <w:div w:id="383022636">
          <w:marLeft w:val="0"/>
          <w:marRight w:val="0"/>
          <w:marTop w:val="0"/>
          <w:marBottom w:val="0"/>
          <w:divBdr>
            <w:top w:val="none" w:sz="0" w:space="0" w:color="auto"/>
            <w:left w:val="none" w:sz="0" w:space="0" w:color="auto"/>
            <w:bottom w:val="none" w:sz="0" w:space="0" w:color="auto"/>
            <w:right w:val="none" w:sz="0" w:space="0" w:color="auto"/>
          </w:divBdr>
        </w:div>
        <w:div w:id="402531005">
          <w:marLeft w:val="0"/>
          <w:marRight w:val="0"/>
          <w:marTop w:val="0"/>
          <w:marBottom w:val="0"/>
          <w:divBdr>
            <w:top w:val="none" w:sz="0" w:space="0" w:color="auto"/>
            <w:left w:val="none" w:sz="0" w:space="0" w:color="auto"/>
            <w:bottom w:val="none" w:sz="0" w:space="0" w:color="auto"/>
            <w:right w:val="none" w:sz="0" w:space="0" w:color="auto"/>
          </w:divBdr>
        </w:div>
        <w:div w:id="565458787">
          <w:marLeft w:val="0"/>
          <w:marRight w:val="0"/>
          <w:marTop w:val="0"/>
          <w:marBottom w:val="0"/>
          <w:divBdr>
            <w:top w:val="none" w:sz="0" w:space="0" w:color="auto"/>
            <w:left w:val="none" w:sz="0" w:space="0" w:color="auto"/>
            <w:bottom w:val="none" w:sz="0" w:space="0" w:color="auto"/>
            <w:right w:val="none" w:sz="0" w:space="0" w:color="auto"/>
          </w:divBdr>
        </w:div>
        <w:div w:id="570701302">
          <w:marLeft w:val="0"/>
          <w:marRight w:val="0"/>
          <w:marTop w:val="0"/>
          <w:marBottom w:val="0"/>
          <w:divBdr>
            <w:top w:val="none" w:sz="0" w:space="0" w:color="auto"/>
            <w:left w:val="none" w:sz="0" w:space="0" w:color="auto"/>
            <w:bottom w:val="none" w:sz="0" w:space="0" w:color="auto"/>
            <w:right w:val="none" w:sz="0" w:space="0" w:color="auto"/>
          </w:divBdr>
        </w:div>
        <w:div w:id="820462880">
          <w:marLeft w:val="0"/>
          <w:marRight w:val="0"/>
          <w:marTop w:val="0"/>
          <w:marBottom w:val="0"/>
          <w:divBdr>
            <w:top w:val="none" w:sz="0" w:space="0" w:color="auto"/>
            <w:left w:val="none" w:sz="0" w:space="0" w:color="auto"/>
            <w:bottom w:val="none" w:sz="0" w:space="0" w:color="auto"/>
            <w:right w:val="none" w:sz="0" w:space="0" w:color="auto"/>
          </w:divBdr>
        </w:div>
        <w:div w:id="892890657">
          <w:marLeft w:val="0"/>
          <w:marRight w:val="0"/>
          <w:marTop w:val="0"/>
          <w:marBottom w:val="0"/>
          <w:divBdr>
            <w:top w:val="none" w:sz="0" w:space="0" w:color="auto"/>
            <w:left w:val="none" w:sz="0" w:space="0" w:color="auto"/>
            <w:bottom w:val="none" w:sz="0" w:space="0" w:color="auto"/>
            <w:right w:val="none" w:sz="0" w:space="0" w:color="auto"/>
          </w:divBdr>
        </w:div>
        <w:div w:id="929389467">
          <w:marLeft w:val="0"/>
          <w:marRight w:val="0"/>
          <w:marTop w:val="0"/>
          <w:marBottom w:val="0"/>
          <w:divBdr>
            <w:top w:val="none" w:sz="0" w:space="0" w:color="auto"/>
            <w:left w:val="none" w:sz="0" w:space="0" w:color="auto"/>
            <w:bottom w:val="none" w:sz="0" w:space="0" w:color="auto"/>
            <w:right w:val="none" w:sz="0" w:space="0" w:color="auto"/>
          </w:divBdr>
        </w:div>
        <w:div w:id="952127780">
          <w:marLeft w:val="0"/>
          <w:marRight w:val="0"/>
          <w:marTop w:val="0"/>
          <w:marBottom w:val="0"/>
          <w:divBdr>
            <w:top w:val="none" w:sz="0" w:space="0" w:color="auto"/>
            <w:left w:val="none" w:sz="0" w:space="0" w:color="auto"/>
            <w:bottom w:val="none" w:sz="0" w:space="0" w:color="auto"/>
            <w:right w:val="none" w:sz="0" w:space="0" w:color="auto"/>
          </w:divBdr>
        </w:div>
        <w:div w:id="955867141">
          <w:marLeft w:val="0"/>
          <w:marRight w:val="0"/>
          <w:marTop w:val="0"/>
          <w:marBottom w:val="0"/>
          <w:divBdr>
            <w:top w:val="none" w:sz="0" w:space="0" w:color="auto"/>
            <w:left w:val="none" w:sz="0" w:space="0" w:color="auto"/>
            <w:bottom w:val="none" w:sz="0" w:space="0" w:color="auto"/>
            <w:right w:val="none" w:sz="0" w:space="0" w:color="auto"/>
          </w:divBdr>
        </w:div>
        <w:div w:id="1023826814">
          <w:marLeft w:val="0"/>
          <w:marRight w:val="0"/>
          <w:marTop w:val="0"/>
          <w:marBottom w:val="0"/>
          <w:divBdr>
            <w:top w:val="none" w:sz="0" w:space="0" w:color="auto"/>
            <w:left w:val="none" w:sz="0" w:space="0" w:color="auto"/>
            <w:bottom w:val="none" w:sz="0" w:space="0" w:color="auto"/>
            <w:right w:val="none" w:sz="0" w:space="0" w:color="auto"/>
          </w:divBdr>
        </w:div>
        <w:div w:id="1060404367">
          <w:marLeft w:val="0"/>
          <w:marRight w:val="0"/>
          <w:marTop w:val="0"/>
          <w:marBottom w:val="0"/>
          <w:divBdr>
            <w:top w:val="none" w:sz="0" w:space="0" w:color="auto"/>
            <w:left w:val="none" w:sz="0" w:space="0" w:color="auto"/>
            <w:bottom w:val="none" w:sz="0" w:space="0" w:color="auto"/>
            <w:right w:val="none" w:sz="0" w:space="0" w:color="auto"/>
          </w:divBdr>
        </w:div>
        <w:div w:id="1074818960">
          <w:marLeft w:val="0"/>
          <w:marRight w:val="0"/>
          <w:marTop w:val="0"/>
          <w:marBottom w:val="0"/>
          <w:divBdr>
            <w:top w:val="none" w:sz="0" w:space="0" w:color="auto"/>
            <w:left w:val="none" w:sz="0" w:space="0" w:color="auto"/>
            <w:bottom w:val="none" w:sz="0" w:space="0" w:color="auto"/>
            <w:right w:val="none" w:sz="0" w:space="0" w:color="auto"/>
          </w:divBdr>
        </w:div>
        <w:div w:id="1159343562">
          <w:marLeft w:val="0"/>
          <w:marRight w:val="0"/>
          <w:marTop w:val="0"/>
          <w:marBottom w:val="0"/>
          <w:divBdr>
            <w:top w:val="none" w:sz="0" w:space="0" w:color="auto"/>
            <w:left w:val="none" w:sz="0" w:space="0" w:color="auto"/>
            <w:bottom w:val="none" w:sz="0" w:space="0" w:color="auto"/>
            <w:right w:val="none" w:sz="0" w:space="0" w:color="auto"/>
          </w:divBdr>
        </w:div>
        <w:div w:id="1169369180">
          <w:marLeft w:val="0"/>
          <w:marRight w:val="0"/>
          <w:marTop w:val="0"/>
          <w:marBottom w:val="0"/>
          <w:divBdr>
            <w:top w:val="none" w:sz="0" w:space="0" w:color="auto"/>
            <w:left w:val="none" w:sz="0" w:space="0" w:color="auto"/>
            <w:bottom w:val="none" w:sz="0" w:space="0" w:color="auto"/>
            <w:right w:val="none" w:sz="0" w:space="0" w:color="auto"/>
          </w:divBdr>
        </w:div>
        <w:div w:id="1185630963">
          <w:marLeft w:val="0"/>
          <w:marRight w:val="0"/>
          <w:marTop w:val="0"/>
          <w:marBottom w:val="0"/>
          <w:divBdr>
            <w:top w:val="none" w:sz="0" w:space="0" w:color="auto"/>
            <w:left w:val="none" w:sz="0" w:space="0" w:color="auto"/>
            <w:bottom w:val="none" w:sz="0" w:space="0" w:color="auto"/>
            <w:right w:val="none" w:sz="0" w:space="0" w:color="auto"/>
          </w:divBdr>
        </w:div>
        <w:div w:id="1202279747">
          <w:marLeft w:val="0"/>
          <w:marRight w:val="0"/>
          <w:marTop w:val="0"/>
          <w:marBottom w:val="0"/>
          <w:divBdr>
            <w:top w:val="none" w:sz="0" w:space="0" w:color="auto"/>
            <w:left w:val="none" w:sz="0" w:space="0" w:color="auto"/>
            <w:bottom w:val="none" w:sz="0" w:space="0" w:color="auto"/>
            <w:right w:val="none" w:sz="0" w:space="0" w:color="auto"/>
          </w:divBdr>
        </w:div>
        <w:div w:id="1217666306">
          <w:marLeft w:val="0"/>
          <w:marRight w:val="0"/>
          <w:marTop w:val="0"/>
          <w:marBottom w:val="0"/>
          <w:divBdr>
            <w:top w:val="none" w:sz="0" w:space="0" w:color="auto"/>
            <w:left w:val="none" w:sz="0" w:space="0" w:color="auto"/>
            <w:bottom w:val="none" w:sz="0" w:space="0" w:color="auto"/>
            <w:right w:val="none" w:sz="0" w:space="0" w:color="auto"/>
          </w:divBdr>
        </w:div>
        <w:div w:id="1288702320">
          <w:marLeft w:val="0"/>
          <w:marRight w:val="0"/>
          <w:marTop w:val="0"/>
          <w:marBottom w:val="0"/>
          <w:divBdr>
            <w:top w:val="none" w:sz="0" w:space="0" w:color="auto"/>
            <w:left w:val="none" w:sz="0" w:space="0" w:color="auto"/>
            <w:bottom w:val="none" w:sz="0" w:space="0" w:color="auto"/>
            <w:right w:val="none" w:sz="0" w:space="0" w:color="auto"/>
          </w:divBdr>
        </w:div>
        <w:div w:id="1427774141">
          <w:marLeft w:val="0"/>
          <w:marRight w:val="0"/>
          <w:marTop w:val="0"/>
          <w:marBottom w:val="0"/>
          <w:divBdr>
            <w:top w:val="none" w:sz="0" w:space="0" w:color="auto"/>
            <w:left w:val="none" w:sz="0" w:space="0" w:color="auto"/>
            <w:bottom w:val="none" w:sz="0" w:space="0" w:color="auto"/>
            <w:right w:val="none" w:sz="0" w:space="0" w:color="auto"/>
          </w:divBdr>
        </w:div>
        <w:div w:id="1461147710">
          <w:marLeft w:val="0"/>
          <w:marRight w:val="0"/>
          <w:marTop w:val="0"/>
          <w:marBottom w:val="0"/>
          <w:divBdr>
            <w:top w:val="none" w:sz="0" w:space="0" w:color="auto"/>
            <w:left w:val="none" w:sz="0" w:space="0" w:color="auto"/>
            <w:bottom w:val="none" w:sz="0" w:space="0" w:color="auto"/>
            <w:right w:val="none" w:sz="0" w:space="0" w:color="auto"/>
          </w:divBdr>
        </w:div>
        <w:div w:id="1487697885">
          <w:marLeft w:val="0"/>
          <w:marRight w:val="0"/>
          <w:marTop w:val="0"/>
          <w:marBottom w:val="0"/>
          <w:divBdr>
            <w:top w:val="none" w:sz="0" w:space="0" w:color="auto"/>
            <w:left w:val="none" w:sz="0" w:space="0" w:color="auto"/>
            <w:bottom w:val="none" w:sz="0" w:space="0" w:color="auto"/>
            <w:right w:val="none" w:sz="0" w:space="0" w:color="auto"/>
          </w:divBdr>
        </w:div>
        <w:div w:id="1491948965">
          <w:marLeft w:val="0"/>
          <w:marRight w:val="0"/>
          <w:marTop w:val="0"/>
          <w:marBottom w:val="0"/>
          <w:divBdr>
            <w:top w:val="none" w:sz="0" w:space="0" w:color="auto"/>
            <w:left w:val="none" w:sz="0" w:space="0" w:color="auto"/>
            <w:bottom w:val="none" w:sz="0" w:space="0" w:color="auto"/>
            <w:right w:val="none" w:sz="0" w:space="0" w:color="auto"/>
          </w:divBdr>
        </w:div>
        <w:div w:id="1611349546">
          <w:marLeft w:val="0"/>
          <w:marRight w:val="0"/>
          <w:marTop w:val="0"/>
          <w:marBottom w:val="0"/>
          <w:divBdr>
            <w:top w:val="none" w:sz="0" w:space="0" w:color="auto"/>
            <w:left w:val="none" w:sz="0" w:space="0" w:color="auto"/>
            <w:bottom w:val="none" w:sz="0" w:space="0" w:color="auto"/>
            <w:right w:val="none" w:sz="0" w:space="0" w:color="auto"/>
          </w:divBdr>
        </w:div>
        <w:div w:id="1643926218">
          <w:marLeft w:val="0"/>
          <w:marRight w:val="0"/>
          <w:marTop w:val="0"/>
          <w:marBottom w:val="0"/>
          <w:divBdr>
            <w:top w:val="none" w:sz="0" w:space="0" w:color="auto"/>
            <w:left w:val="none" w:sz="0" w:space="0" w:color="auto"/>
            <w:bottom w:val="none" w:sz="0" w:space="0" w:color="auto"/>
            <w:right w:val="none" w:sz="0" w:space="0" w:color="auto"/>
          </w:divBdr>
        </w:div>
        <w:div w:id="1670138243">
          <w:marLeft w:val="0"/>
          <w:marRight w:val="0"/>
          <w:marTop w:val="0"/>
          <w:marBottom w:val="0"/>
          <w:divBdr>
            <w:top w:val="none" w:sz="0" w:space="0" w:color="auto"/>
            <w:left w:val="none" w:sz="0" w:space="0" w:color="auto"/>
            <w:bottom w:val="none" w:sz="0" w:space="0" w:color="auto"/>
            <w:right w:val="none" w:sz="0" w:space="0" w:color="auto"/>
          </w:divBdr>
        </w:div>
        <w:div w:id="1710110981">
          <w:marLeft w:val="0"/>
          <w:marRight w:val="0"/>
          <w:marTop w:val="0"/>
          <w:marBottom w:val="0"/>
          <w:divBdr>
            <w:top w:val="none" w:sz="0" w:space="0" w:color="auto"/>
            <w:left w:val="none" w:sz="0" w:space="0" w:color="auto"/>
            <w:bottom w:val="none" w:sz="0" w:space="0" w:color="auto"/>
            <w:right w:val="none" w:sz="0" w:space="0" w:color="auto"/>
          </w:divBdr>
        </w:div>
        <w:div w:id="1711688504">
          <w:marLeft w:val="0"/>
          <w:marRight w:val="0"/>
          <w:marTop w:val="0"/>
          <w:marBottom w:val="0"/>
          <w:divBdr>
            <w:top w:val="none" w:sz="0" w:space="0" w:color="auto"/>
            <w:left w:val="none" w:sz="0" w:space="0" w:color="auto"/>
            <w:bottom w:val="none" w:sz="0" w:space="0" w:color="auto"/>
            <w:right w:val="none" w:sz="0" w:space="0" w:color="auto"/>
          </w:divBdr>
        </w:div>
        <w:div w:id="1779132587">
          <w:marLeft w:val="0"/>
          <w:marRight w:val="0"/>
          <w:marTop w:val="0"/>
          <w:marBottom w:val="0"/>
          <w:divBdr>
            <w:top w:val="none" w:sz="0" w:space="0" w:color="auto"/>
            <w:left w:val="none" w:sz="0" w:space="0" w:color="auto"/>
            <w:bottom w:val="none" w:sz="0" w:space="0" w:color="auto"/>
            <w:right w:val="none" w:sz="0" w:space="0" w:color="auto"/>
          </w:divBdr>
        </w:div>
        <w:div w:id="1825855153">
          <w:marLeft w:val="0"/>
          <w:marRight w:val="0"/>
          <w:marTop w:val="0"/>
          <w:marBottom w:val="0"/>
          <w:divBdr>
            <w:top w:val="none" w:sz="0" w:space="0" w:color="auto"/>
            <w:left w:val="none" w:sz="0" w:space="0" w:color="auto"/>
            <w:bottom w:val="none" w:sz="0" w:space="0" w:color="auto"/>
            <w:right w:val="none" w:sz="0" w:space="0" w:color="auto"/>
          </w:divBdr>
        </w:div>
        <w:div w:id="1828552197">
          <w:marLeft w:val="0"/>
          <w:marRight w:val="0"/>
          <w:marTop w:val="0"/>
          <w:marBottom w:val="0"/>
          <w:divBdr>
            <w:top w:val="none" w:sz="0" w:space="0" w:color="auto"/>
            <w:left w:val="none" w:sz="0" w:space="0" w:color="auto"/>
            <w:bottom w:val="none" w:sz="0" w:space="0" w:color="auto"/>
            <w:right w:val="none" w:sz="0" w:space="0" w:color="auto"/>
          </w:divBdr>
        </w:div>
        <w:div w:id="1829469005">
          <w:marLeft w:val="0"/>
          <w:marRight w:val="0"/>
          <w:marTop w:val="0"/>
          <w:marBottom w:val="0"/>
          <w:divBdr>
            <w:top w:val="none" w:sz="0" w:space="0" w:color="auto"/>
            <w:left w:val="none" w:sz="0" w:space="0" w:color="auto"/>
            <w:bottom w:val="none" w:sz="0" w:space="0" w:color="auto"/>
            <w:right w:val="none" w:sz="0" w:space="0" w:color="auto"/>
          </w:divBdr>
        </w:div>
        <w:div w:id="1844120722">
          <w:marLeft w:val="0"/>
          <w:marRight w:val="0"/>
          <w:marTop w:val="0"/>
          <w:marBottom w:val="0"/>
          <w:divBdr>
            <w:top w:val="none" w:sz="0" w:space="0" w:color="auto"/>
            <w:left w:val="none" w:sz="0" w:space="0" w:color="auto"/>
            <w:bottom w:val="none" w:sz="0" w:space="0" w:color="auto"/>
            <w:right w:val="none" w:sz="0" w:space="0" w:color="auto"/>
          </w:divBdr>
        </w:div>
        <w:div w:id="1849978690">
          <w:marLeft w:val="0"/>
          <w:marRight w:val="0"/>
          <w:marTop w:val="0"/>
          <w:marBottom w:val="0"/>
          <w:divBdr>
            <w:top w:val="none" w:sz="0" w:space="0" w:color="auto"/>
            <w:left w:val="none" w:sz="0" w:space="0" w:color="auto"/>
            <w:bottom w:val="none" w:sz="0" w:space="0" w:color="auto"/>
            <w:right w:val="none" w:sz="0" w:space="0" w:color="auto"/>
          </w:divBdr>
        </w:div>
        <w:div w:id="1853493391">
          <w:marLeft w:val="0"/>
          <w:marRight w:val="0"/>
          <w:marTop w:val="0"/>
          <w:marBottom w:val="0"/>
          <w:divBdr>
            <w:top w:val="none" w:sz="0" w:space="0" w:color="auto"/>
            <w:left w:val="none" w:sz="0" w:space="0" w:color="auto"/>
            <w:bottom w:val="none" w:sz="0" w:space="0" w:color="auto"/>
            <w:right w:val="none" w:sz="0" w:space="0" w:color="auto"/>
          </w:divBdr>
        </w:div>
        <w:div w:id="1873952508">
          <w:marLeft w:val="0"/>
          <w:marRight w:val="0"/>
          <w:marTop w:val="0"/>
          <w:marBottom w:val="0"/>
          <w:divBdr>
            <w:top w:val="none" w:sz="0" w:space="0" w:color="auto"/>
            <w:left w:val="none" w:sz="0" w:space="0" w:color="auto"/>
            <w:bottom w:val="none" w:sz="0" w:space="0" w:color="auto"/>
            <w:right w:val="none" w:sz="0" w:space="0" w:color="auto"/>
          </w:divBdr>
        </w:div>
        <w:div w:id="1996180451">
          <w:marLeft w:val="0"/>
          <w:marRight w:val="0"/>
          <w:marTop w:val="0"/>
          <w:marBottom w:val="0"/>
          <w:divBdr>
            <w:top w:val="none" w:sz="0" w:space="0" w:color="auto"/>
            <w:left w:val="none" w:sz="0" w:space="0" w:color="auto"/>
            <w:bottom w:val="none" w:sz="0" w:space="0" w:color="auto"/>
            <w:right w:val="none" w:sz="0" w:space="0" w:color="auto"/>
          </w:divBdr>
        </w:div>
        <w:div w:id="2013529102">
          <w:marLeft w:val="0"/>
          <w:marRight w:val="0"/>
          <w:marTop w:val="0"/>
          <w:marBottom w:val="0"/>
          <w:divBdr>
            <w:top w:val="none" w:sz="0" w:space="0" w:color="auto"/>
            <w:left w:val="none" w:sz="0" w:space="0" w:color="auto"/>
            <w:bottom w:val="none" w:sz="0" w:space="0" w:color="auto"/>
            <w:right w:val="none" w:sz="0" w:space="0" w:color="auto"/>
          </w:divBdr>
        </w:div>
        <w:div w:id="2020161937">
          <w:marLeft w:val="0"/>
          <w:marRight w:val="0"/>
          <w:marTop w:val="0"/>
          <w:marBottom w:val="0"/>
          <w:divBdr>
            <w:top w:val="none" w:sz="0" w:space="0" w:color="auto"/>
            <w:left w:val="none" w:sz="0" w:space="0" w:color="auto"/>
            <w:bottom w:val="none" w:sz="0" w:space="0" w:color="auto"/>
            <w:right w:val="none" w:sz="0" w:space="0" w:color="auto"/>
          </w:divBdr>
        </w:div>
        <w:div w:id="2032755915">
          <w:marLeft w:val="0"/>
          <w:marRight w:val="0"/>
          <w:marTop w:val="0"/>
          <w:marBottom w:val="0"/>
          <w:divBdr>
            <w:top w:val="none" w:sz="0" w:space="0" w:color="auto"/>
            <w:left w:val="none" w:sz="0" w:space="0" w:color="auto"/>
            <w:bottom w:val="none" w:sz="0" w:space="0" w:color="auto"/>
            <w:right w:val="none" w:sz="0" w:space="0" w:color="auto"/>
          </w:divBdr>
        </w:div>
        <w:div w:id="2039113385">
          <w:marLeft w:val="0"/>
          <w:marRight w:val="0"/>
          <w:marTop w:val="0"/>
          <w:marBottom w:val="0"/>
          <w:divBdr>
            <w:top w:val="none" w:sz="0" w:space="0" w:color="auto"/>
            <w:left w:val="none" w:sz="0" w:space="0" w:color="auto"/>
            <w:bottom w:val="none" w:sz="0" w:space="0" w:color="auto"/>
            <w:right w:val="none" w:sz="0" w:space="0" w:color="auto"/>
          </w:divBdr>
        </w:div>
        <w:div w:id="2080325017">
          <w:marLeft w:val="0"/>
          <w:marRight w:val="0"/>
          <w:marTop w:val="0"/>
          <w:marBottom w:val="0"/>
          <w:divBdr>
            <w:top w:val="none" w:sz="0" w:space="0" w:color="auto"/>
            <w:left w:val="none" w:sz="0" w:space="0" w:color="auto"/>
            <w:bottom w:val="none" w:sz="0" w:space="0" w:color="auto"/>
            <w:right w:val="none" w:sz="0" w:space="0" w:color="auto"/>
          </w:divBdr>
        </w:div>
        <w:div w:id="2134975175">
          <w:marLeft w:val="0"/>
          <w:marRight w:val="0"/>
          <w:marTop w:val="0"/>
          <w:marBottom w:val="0"/>
          <w:divBdr>
            <w:top w:val="none" w:sz="0" w:space="0" w:color="auto"/>
            <w:left w:val="none" w:sz="0" w:space="0" w:color="auto"/>
            <w:bottom w:val="none" w:sz="0" w:space="0" w:color="auto"/>
            <w:right w:val="none" w:sz="0" w:space="0" w:color="auto"/>
          </w:divBdr>
        </w:div>
      </w:divsChild>
    </w:div>
    <w:div w:id="857044988">
      <w:bodyDiv w:val="1"/>
      <w:marLeft w:val="0"/>
      <w:marRight w:val="0"/>
      <w:marTop w:val="0"/>
      <w:marBottom w:val="0"/>
      <w:divBdr>
        <w:top w:val="none" w:sz="0" w:space="0" w:color="auto"/>
        <w:left w:val="none" w:sz="0" w:space="0" w:color="auto"/>
        <w:bottom w:val="none" w:sz="0" w:space="0" w:color="auto"/>
        <w:right w:val="none" w:sz="0" w:space="0" w:color="auto"/>
      </w:divBdr>
    </w:div>
    <w:div w:id="1452237954">
      <w:bodyDiv w:val="1"/>
      <w:marLeft w:val="0"/>
      <w:marRight w:val="0"/>
      <w:marTop w:val="0"/>
      <w:marBottom w:val="0"/>
      <w:divBdr>
        <w:top w:val="none" w:sz="0" w:space="0" w:color="auto"/>
        <w:left w:val="none" w:sz="0" w:space="0" w:color="auto"/>
        <w:bottom w:val="none" w:sz="0" w:space="0" w:color="auto"/>
        <w:right w:val="none" w:sz="0" w:space="0" w:color="auto"/>
      </w:divBdr>
    </w:div>
    <w:div w:id="1485656612">
      <w:bodyDiv w:val="1"/>
      <w:marLeft w:val="0"/>
      <w:marRight w:val="0"/>
      <w:marTop w:val="0"/>
      <w:marBottom w:val="0"/>
      <w:divBdr>
        <w:top w:val="none" w:sz="0" w:space="0" w:color="auto"/>
        <w:left w:val="none" w:sz="0" w:space="0" w:color="auto"/>
        <w:bottom w:val="none" w:sz="0" w:space="0" w:color="auto"/>
        <w:right w:val="none" w:sz="0" w:space="0" w:color="auto"/>
      </w:divBdr>
    </w:div>
    <w:div w:id="1590578953">
      <w:bodyDiv w:val="1"/>
      <w:marLeft w:val="0"/>
      <w:marRight w:val="0"/>
      <w:marTop w:val="0"/>
      <w:marBottom w:val="0"/>
      <w:divBdr>
        <w:top w:val="none" w:sz="0" w:space="0" w:color="auto"/>
        <w:left w:val="none" w:sz="0" w:space="0" w:color="auto"/>
        <w:bottom w:val="none" w:sz="0" w:space="0" w:color="auto"/>
        <w:right w:val="none" w:sz="0" w:space="0" w:color="auto"/>
      </w:divBdr>
    </w:div>
    <w:div w:id="1623464170">
      <w:bodyDiv w:val="1"/>
      <w:marLeft w:val="0"/>
      <w:marRight w:val="0"/>
      <w:marTop w:val="0"/>
      <w:marBottom w:val="0"/>
      <w:divBdr>
        <w:top w:val="none" w:sz="0" w:space="0" w:color="auto"/>
        <w:left w:val="none" w:sz="0" w:space="0" w:color="auto"/>
        <w:bottom w:val="none" w:sz="0" w:space="0" w:color="auto"/>
        <w:right w:val="none" w:sz="0" w:space="0" w:color="auto"/>
      </w:divBdr>
    </w:div>
    <w:div w:id="1688216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357E79CE052499C1D5E25C7B49960" ma:contentTypeVersion="15" ma:contentTypeDescription="Create a new document." ma:contentTypeScope="" ma:versionID="1162c52a69dc157177559752c3b632f7">
  <xsd:schema xmlns:xsd="http://www.w3.org/2001/XMLSchema" xmlns:xs="http://www.w3.org/2001/XMLSchema" xmlns:p="http://schemas.microsoft.com/office/2006/metadata/properties" xmlns:ns2="d69295e7-09ee-4f03-8233-eb5908fdf4e2" xmlns:ns3="8170bad2-cc03-48e7-a709-71e385c2f2e6" targetNamespace="http://schemas.microsoft.com/office/2006/metadata/properties" ma:root="true" ma:fieldsID="bef75781cd45b339f08ec89df1d145f7" ns2:_="" ns3:_="">
    <xsd:import namespace="d69295e7-09ee-4f03-8233-eb5908fdf4e2"/>
    <xsd:import namespace="8170bad2-cc03-48e7-a709-71e385c2f2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95e7-09ee-4f03-8233-eb5908fd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70bad2-cc03-48e7-a709-71e385c2f2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a42598-5a1e-4037-8e82-965ed54eb6dc}" ma:internalName="TaxCatchAll" ma:showField="CatchAllData" ma:web="8170bad2-cc03-48e7-a709-71e385c2f2e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70bad2-cc03-48e7-a709-71e385c2f2e6" xsi:nil="true"/>
    <lcf76f155ced4ddcb4097134ff3c332f xmlns="d69295e7-09ee-4f03-8233-eb5908fdf4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5DDA6A-D532-4457-BAB0-72DC705536A6}"/>
</file>

<file path=customXml/itemProps2.xml><?xml version="1.0" encoding="utf-8"?>
<ds:datastoreItem xmlns:ds="http://schemas.openxmlformats.org/officeDocument/2006/customXml" ds:itemID="{191F5B1D-12C9-469B-A3FA-58F5F45D6266}"/>
</file>

<file path=customXml/itemProps3.xml><?xml version="1.0" encoding="utf-8"?>
<ds:datastoreItem xmlns:ds="http://schemas.openxmlformats.org/officeDocument/2006/customXml" ds:itemID="{3FF1C393-92F0-41CB-9B93-AD56F14BB1A2}"/>
</file>

<file path=docProps/app.xml><?xml version="1.0" encoding="utf-8"?>
<Properties xmlns="http://schemas.openxmlformats.org/officeDocument/2006/extended-properties" xmlns:vt="http://schemas.openxmlformats.org/officeDocument/2006/docPropsVTypes">
  <Template>Normal</Template>
  <TotalTime>0</TotalTime>
  <Pages>9</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Akhtar, Sohaib</dc:creator>
  <cp:keywords/>
  <dc:description/>
  <cp:lastModifiedBy>Akhtar, Sohaib</cp:lastModifiedBy>
  <cp:revision>2</cp:revision>
  <dcterms:created xsi:type="dcterms:W3CDTF">2023-09-13T13:09:00Z</dcterms:created>
  <dcterms:modified xsi:type="dcterms:W3CDTF">2023-09-13T13:09:00Z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0x010100FF3357E79CE052499C1D5E25C7B49960</vt:lpwstr>
  </property>
</Properties>
</file>